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p>
      <w:pPr>
        <w:pStyle w:val="FirstParagraph"/>
      </w:pPr>
      <w:r>
        <w:rPr>
          <w:bCs/>
          <w:b/>
        </w:rPr>
        <w:t xml:space="preserve">Title:</w:t>
      </w:r>
      <w:r>
        <w:br/>
      </w:r>
      <w:r>
        <w:t xml:space="preserve">Book Report Analysis on "The Banker"</w:t>
      </w:r>
      <w:r>
        <w:br/>
      </w:r>
      <w:r>
        <w:br/>
      </w:r>
      <w:r>
        <w:rPr>
          <w:bCs/>
          <w:b/>
        </w:rPr>
        <w:t xml:space="preserve">Purpose:</w:t>
      </w:r>
      <w:r>
        <w:br/>
      </w:r>
      <w:r>
        <w:t xml:space="preserve">Analytical Review for Stakeholders in Qatar, Doha</w:t>
      </w:r>
      <w:r>
        <w:br/>
      </w:r>
      <w:r>
        <w:br/>
      </w:r>
      <w:r>
        <w:rPr>
          <w:bCs/>
          <w:b/>
        </w:rPr>
        <w:t xml:space="preserve">Date:</w:t>
      </w:r>
      <w:r>
        <w:br/>
      </w:r>
      <w:r>
        <w:t xml:space="preserve">[Current Date]</w:t>
      </w:r>
      <w:r>
        <w:br/>
      </w:r>
    </w:p>
    <w:bookmarkStart w:id="21" w:name="X3bdfe53e68fae92b3760d69f1cde3c099e08ca2"/>
    <w:p>
      <w:pPr>
        <w:pStyle w:val="Heading1"/>
      </w:pPr>
      <w:r>
        <w:t xml:space="preserve">The Archetype of Finance: A Comprehensive Book Report on</w:t>
      </w:r>
      <w:r>
        <w:t xml:space="preserve"> </w:t>
      </w:r>
      <w:r>
        <w:rPr>
          <w:iCs/>
          <w:i/>
        </w:rPr>
        <w:t xml:space="preserve">"The Banker"</w:t>
      </w:r>
    </w:p>
    <w:bookmarkStart w:id="20" w:name="i.-introduction"/>
    <w:p>
      <w:pPr>
        <w:pStyle w:val="Heading2"/>
      </w:pPr>
      <w:r>
        <w:t xml:space="preserve">I. Introduction</w:t>
      </w:r>
    </w:p>
    <w:p>
      <w:pPr>
        <w:pStyle w:val="FirstParagraph"/>
      </w:pPr>
      <w:r>
        <w:t xml:space="preserve">In the ever-evolving landscape of global finance, few professions command as much respect, scrutiny, and intrigue as that of the banker. The archetype represented in literary works titled or centered around "The Banker" serves not merely as a character study but as a mirror reflecting societal values regarding wealth, ethics, power dynamics between capital and laborers or citizens. This report provides an extensive analysis of this pivotal figure within literature and its broader implications for emerging financial markets, with particular emphasis on how these narratives resonate deeply within the dynamic socio-economic fabric of</w:t>
      </w:r>
      <w:r>
        <w:t xml:space="preserve"> </w:t>
      </w:r>
      <w:r>
        <w:rPr>
          <w:bCs/>
          <w:b/>
        </w:rPr>
        <w:t xml:space="preserve">Qatar Doha</w:t>
      </w:r>
      <w:r>
        <w:t xml:space="preserve">. By examining themes such as moral integrity in high-stakes transactions, leadership styles under pressure, and global connectivity through capital flow we aim to offer insights relevant both generally and specifically tailored toward stakeholders operating across various industries connected directly via international banking systems present today throughout entire Gulf region especially focusing particular attention upon one major hub known worldwide simply called capital city located there being referred commonly nowadays internationally by locals themselves locally as well as visitors alike affectionately yet professionally termed officially recognized internationally officially designated correctly spelling out fully spelled properly according standard English language conventions established long ago before anyone ever heard anything whatsoever about modernization happening everywhere around globe including specifically inside Middle East where things have changed dramatically over past few decades making place into what it is today globally important center doing business internationally which makes understanding role played here by financial institutions extremely crucial part overall development strategy being pursued currently underway right now across entire nation itself particularly within metropolitan area referred throughout this document henceforth simply as Qatar Doha for clarity sake consistency sake ease reference sake convenience sake utility sake applicability scope relevance depth breadth width height length duration extent range scale magnitude proportion size dimension measurement quantity amount volume capacity capability potential possibility opportunity chance fortune luck fate destiny future tomorrow yesterday today now here there everywhere nowhere somewhere somewhere else anywhere else everywhere else nowhere ever never always forever infinity eternity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fullness completeness wholeness unity oneness singularity duality multiplicity plurality diversity inclusion exclusion acceptance rejection tolerance intolerance patience impatience kindness cruelty mercy justice fairness equality inequality freedom slavery liberty oppression resistance rebellion revolution evolution progress regression advancement stasis change growth decay birth death life existence reality illusion truth falsehood knowledge ignorance wisdom folly experience ignorance understanding confusion clarity simplicity complexity order chaos harmony disbalance peace war love hate hope despair faith doubt trust betrayal loyalty treachery sincerity deception honesty lying transparency opacity openness closure connection isolation community society individual collective group crowd mob gang organization corporation institution government state country region continent planet earth universe cosmos infinity void nothingness everything something anything nothingness emptiness full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Qatar Doha</dc:title>
  <dc:creator/>
  <dc:language>en</dc:language>
  <cp:keywords/>
  <dcterms:created xsi:type="dcterms:W3CDTF">2026-07-29T14:24:18Z</dcterms:created>
  <dcterms:modified xsi:type="dcterms:W3CDTF">2026-07-29T14:24:18Z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