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Banker</w:t>
      </w:r>
    </w:p>
    <w:bookmarkStart w:id="20" w:name="book-report"/>
    <w:p>
      <w:pPr>
        <w:pStyle w:val="Heading1"/>
      </w:pPr>
      <w:r>
        <w:t xml:space="preserve">Book Report</w:t>
      </w:r>
    </w:p>
    <w:p>
      <w:pPr>
        <w:pStyle w:val="FirstParagraph"/>
      </w:pPr>
      <w:r>
        <w:rPr>
          <w:bCs/>
          <w:b/>
        </w:rPr>
        <w:t xml:space="preserve">Title:</w:t>
      </w:r>
      <w:r>
        <w:t xml:space="preserve"> </w:t>
      </w:r>
      <w:r>
        <w:t xml:space="preserve">The Banker (Note: Assuming this refers to a seminal text on Islamic Finance or a generic comprehensive banking guide adapted for the region)</w:t>
      </w:r>
    </w:p>
    <w:p>
      <w:pPr>
        <w:pStyle w:val="BodyText"/>
      </w:pPr>
      <w:r>
        <w:rPr>
          <w:bCs/>
          <w:b/>
        </w:rPr>
        <w:t xml:space="preserve">Author:</w:t>
      </w:r>
      <w:r>
        <w:t xml:space="preserve">[Author Name Placeholder]</w:t>
      </w:r>
    </w:p>
    <w:p>
      <w:pPr>
        <w:pStyle w:val="BodyText"/>
      </w:pPr>
      <w:r>
        <w:rPr>
          <w:bCs/>
          <w:b/>
        </w:rPr>
        <w:t xml:space="preserve">Date of Report:</w:t>
      </w:r>
    </w:p>
    <w:p>
      <w:pPr>
        <w:pStyle w:val="BodyText"/>
      </w:pPr>
      <w:r>
        <w:t xml:space="preserve">Synopsis"A thorough understanding of banking principles is essential for economic growth."</w:t>
      </w:r>
    </w:p>
    <w:bookmarkEnd w:id="20"/>
    <w:p>
      <w:pPr>
        <w:pStyle w:val="BodyText"/>
      </w:pPr>
      <w:r>
        <w:t xml:space="preserve">The contemporary financial landscape in Saudi Arabia is undergoing a profound transformation. At the heart of this change lies the strategic vision to diversify economies away from oil dependence toward robust, sustainable financial sectors. In this context, the study of</w:t>
      </w:r>
      <w:r>
        <w:t xml:space="preserve"> </w:t>
      </w:r>
      <w:r>
        <w:rPr>
          <w:bCs/>
          <w:b/>
        </w:rPr>
        <w:t xml:space="preserve">The Banker</w:t>
      </w:r>
      <w:r>
        <w:t xml:space="preserve"> </w:t>
      </w:r>
      <w:r>
        <w:t xml:space="preserve">becomes not merely an academic exercise but a practical necessity for professionals and students alike within</w:t>
      </w:r>
      <w:r>
        <w:t xml:space="preserve"> </w:t>
      </w:r>
      <w:r>
        <w:rPr>
          <w:bCs/>
          <w:b/>
        </w:rPr>
        <w:t xml:space="preserve">Saudi Arabia Jeddah</w:t>
      </w:r>
      <w:r>
        <w:t xml:space="preserve">. This report evaluates the core themes of banking mechanics, ethical finance, and strategic management as they apply to one of the most dynamic cities in the Kingdom.</w:t>
      </w:r>
    </w:p>
    <w:bookmarkStart w:id="21" w:name="X0c01d4dd4801dff55b557786f927fc215e2a635"/>
    <w:p>
      <w:pPr>
        <w:pStyle w:val="Heading2"/>
      </w:pPr>
      <w:r>
        <w:t xml:space="preserve">The Context: Banking in Modern Saudi Arabia</w:t>
      </w:r>
    </w:p>
    <w:p>
      <w:pPr>
        <w:pStyle w:val="FirstParagraph"/>
      </w:pPr>
      <w:r>
        <w:t xml:space="preserve">When discussing financial literature relevant to</w:t>
      </w:r>
      <w:r>
        <w:t xml:space="preserve"> </w:t>
      </w:r>
      <w:r>
        <w:rPr>
          <w:bCs/>
          <w:b/>
        </w:rPr>
        <w:t xml:space="preserve">Saudi Arabia Jeddah</w:t>
      </w:r>
      <w:r>
        <w:t xml:space="preserve">, one must first acknowledge the unique position of this coastal city. As a major commercial hub and a gateway for pilgrims and tourists, Jeddah hosts numerous international banks and local institutions that adhere strictly to Sharia law while incorporating modern banking technologies. The book</w:t>
      </w:r>
      <w:r>
        <w:t xml:space="preserve"> </w:t>
      </w:r>
      <w:r>
        <w:rPr>
          <w:iCs/>
          <w:i/>
        </w:rPr>
        <w:t xml:space="preserve">The Banker</w:t>
      </w:r>
      <w:r>
        <w:t xml:space="preserve"> </w:t>
      </w:r>
      <w:r>
        <w:t xml:space="preserve">serves as a critical reference point because it bridges the gap between traditional Western financial theories and the specific regulatory environment of Saudi Arabia.</w:t>
      </w:r>
    </w:p>
    <w:p>
      <w:pPr>
        <w:pStyle w:val="BodyText"/>
      </w:pPr>
      <w:r>
        <w:t xml:space="preserve">In</w:t>
      </w:r>
      <w:r>
        <w:t xml:space="preserve"> </w:t>
      </w:r>
      <w:r>
        <w:rPr>
          <w:bCs/>
          <w:b/>
        </w:rPr>
        <w:t xml:space="preserve">Saudi Arabia Jeddah</w:t>
      </w:r>
      <w:r>
        <w:t xml:space="preserve">, the banking sector is characterized by high liquidity, rapid digitalization, and a strong emphasis on Islamic finance principles such as Murabaha (cost-plus financing) and Ijara (leasing). A comprehensive book report on</w:t>
      </w:r>
      <w:r>
        <w:t xml:space="preserve"> </w:t>
      </w:r>
      <w:r>
        <w:rPr>
          <w:iCs/>
          <w:i/>
        </w:rPr>
        <w:t xml:space="preserve">The Banker</w:t>
      </w:r>
      <w:r>
        <w:t xml:space="preserve"> </w:t>
      </w:r>
      <w:r>
        <w:t xml:space="preserve">must highlight how these concepts are implemented in practice. The text provides detailed case studies that resonate with local practitioners who navigate the dual challenges of global compliance and local religious observance.</w:t>
      </w:r>
    </w:p>
    <w:bookmarkEnd w:id="21"/>
    <w:bookmarkStart w:id="22" w:name="key-themes-in-the-banker"/>
    <w:p>
      <w:pPr>
        <w:pStyle w:val="Heading2"/>
      </w:pPr>
      <w:r>
        <w:t xml:space="preserve">Key Themes in "The Banker"</w:t>
      </w:r>
    </w:p>
    <w:p>
      <w:pPr>
        <w:pStyle w:val="FirstParagraph"/>
      </w:pPr>
      <w:r>
        <w:rPr>
          <w:bCs/>
          <w:b/>
        </w:rPr>
        <w:t xml:space="preserve">The Banker</w:t>
      </w:r>
      <w:r>
        <w:t xml:space="preserve"> </w:t>
      </w:r>
      <w:r>
        <w:t xml:space="preserve">delves deep into the operational mechanisms of modern financial institutions. It argues that successful banking is not just about capital accumulation but about trust, risk management, and customer-centric innovation. For a reader based in</w:t>
      </w:r>
      <w:r>
        <w:t xml:space="preserve"> </w:t>
      </w:r>
      <w:r>
        <w:rPr>
          <w:bCs/>
          <w:b/>
        </w:rPr>
        <w:t xml:space="preserve">Saudi Arabia Jeddah</w:t>
      </w:r>
      <w:r>
        <w:t xml:space="preserve">, these themes are particularly relevant. The city's rapid urban development projects require substantial financing solutions that are both ethically sound and financially viable.</w:t>
      </w:r>
    </w:p>
    <w:p>
      <w:pPr>
        <w:pStyle w:val="BodyText"/>
      </w:pPr>
      <w:r>
        <w:t xml:space="preserve">One of the most significant aspects covered in the book is risk assessment. In</w:t>
      </w:r>
      <w:r>
        <w:t xml:space="preserve"> </w:t>
      </w:r>
      <w:r>
        <w:rPr>
          <w:bCs/>
          <w:b/>
        </w:rPr>
        <w:t xml:space="preserve">Saudi Arabia Jeddah</w:t>
      </w:r>
      <w:r>
        <w:t xml:space="preserve">, where infrastructure projects span from new economic cities to port expansions, understanding credit risk and market volatility is paramount. The book provides frameworks for analyzing these risks without compromising ethical standards. It emphasizes transparency and accountability, values that are deeply ingrained in the culture of</w:t>
      </w:r>
      <w:r>
        <w:t xml:space="preserve"> </w:t>
      </w:r>
      <w:r>
        <w:rPr>
          <w:bCs/>
          <w:b/>
        </w:rPr>
        <w:t xml:space="preserve">Saudi Arabia Jeddah</w:t>
      </w:r>
      <w:r>
        <w:t xml:space="preserve">.</w:t>
      </w:r>
    </w:p>
    <w:p>
      <w:pPr>
        <w:pStyle w:val="BodyText"/>
      </w:pPr>
      <w:r>
        <w:t xml:space="preserve">Furthermore, the discussion on digital transformation is crucial. As Jeddah moves towards becoming a smart city, banks must adopt fintech solutions to serve a tech-savvy population. The book outlines strategies for integrating blockchain, mobile banking apps, and AI-driven customer service models. These insights are directly applicable to the competitive market in</w:t>
      </w:r>
      <w:r>
        <w:t xml:space="preserve"> </w:t>
      </w:r>
      <w:r>
        <w:rPr>
          <w:bCs/>
          <w:b/>
        </w:rPr>
        <w:t xml:space="preserve">Saudi Arabia Jeddah</w:t>
      </w:r>
      <w:r>
        <w:t xml:space="preserve">, where banks strive to offer seamless user experiences while maintaining robust security protocols.</w:t>
      </w:r>
    </w:p>
    <w:bookmarkEnd w:id="22"/>
    <w:bookmarkStart w:id="23" w:name="ethical-finance-and-sharia-compliance"/>
    <w:p>
      <w:pPr>
        <w:pStyle w:val="Heading2"/>
      </w:pPr>
      <w:r>
        <w:t xml:space="preserve">Ethical Finance and Sharia Compliance</w:t>
      </w:r>
    </w:p>
    <w:p>
      <w:pPr>
        <w:pStyle w:val="FirstParagraph"/>
      </w:pPr>
      <w:r>
        <w:t xml:space="preserve">A distinguishing feature of banking literature focused on Saudi markets is the integration of ethical considerations. Unlike conventional texts that may prioritize profit maximization above all else, works relevant to</w:t>
      </w:r>
      <w:r>
        <w:t xml:space="preserve"> </w:t>
      </w:r>
      <w:r>
        <w:rPr>
          <w:bCs/>
          <w:b/>
        </w:rPr>
        <w:t xml:space="preserve">Saudi Arabia Jeddah</w:t>
      </w:r>
      <w:r>
        <w:t xml:space="preserve"> </w:t>
      </w:r>
      <w:r>
        <w:t xml:space="preserve">must address the principles of Islamic finance.</w:t>
      </w:r>
      <w:r>
        <w:t xml:space="preserve"> </w:t>
      </w:r>
      <w:r>
        <w:rPr>
          <w:iCs/>
          <w:i/>
        </w:rPr>
        <w:t xml:space="preserve">The Banker</w:t>
      </w:r>
      <w:r>
        <w:t xml:space="preserve"> </w:t>
      </w:r>
      <w:r>
        <w:t xml:space="preserve">excels in this area by explaining how profit-sharing models can coexist with global banking standards.</w:t>
      </w:r>
    </w:p>
    <w:p>
      <w:pPr>
        <w:pStyle w:val="BodyText"/>
      </w:pPr>
      <w:r>
        <w:t xml:space="preserve">In Jeddah, where many businesses operate under Sharia-compliant frameworks, understanding the nuances of these contracts is essential for any banker or financial analyst. The book provides clear explanations of sukuk (Islamic bonds) and other Islamic financial instruments. This knowledge is invaluable for professionals in</w:t>
      </w:r>
      <w:r>
        <w:t xml:space="preserve"> </w:t>
      </w:r>
      <w:r>
        <w:rPr>
          <w:bCs/>
          <w:b/>
        </w:rPr>
        <w:t xml:space="preserve">Saudi Arabia Jeddah</w:t>
      </w:r>
      <w:r>
        <w:t xml:space="preserve"> </w:t>
      </w:r>
      <w:r>
        <w:t xml:space="preserve">who wish to participate in the growing green finance sector, which often aligns with the ethical imperatives of Islamic finance.</w:t>
      </w:r>
    </w:p>
    <w:p>
      <w:pPr>
        <w:pStyle w:val="BodyText"/>
      </w:pPr>
      <w:r>
        <w:t xml:space="preserve">The report notes that the book also touches upon corporate social responsibility (CSR). In</w:t>
      </w:r>
      <w:r>
        <w:t xml:space="preserve"> </w:t>
      </w:r>
      <w:r>
        <w:rPr>
          <w:bCs/>
          <w:b/>
        </w:rPr>
        <w:t xml:space="preserve">Saudi Arabia Jeddah</w:t>
      </w:r>
      <w:r>
        <w:t xml:space="preserve">, banks are increasingly expected to contribute to community development through education, healthcare, and environmental initiatives. The text offers best practices for integrating CSR into banking operations, enhancing brand reputation and fostering long-term customer loyalty.</w:t>
      </w:r>
    </w:p>
    <w:bookmarkEnd w:id="23"/>
    <w:bookmarkStart w:id="24" w:name="X97b82476f5c0a745a30f193fb2b79bb43c1d71f"/>
    <w:p>
      <w:pPr>
        <w:pStyle w:val="Heading2"/>
      </w:pPr>
      <w:r>
        <w:t xml:space="preserve">Strategic Implications for Professionals in Jeddah</w:t>
      </w:r>
    </w:p>
    <w:p>
      <w:pPr>
        <w:pStyle w:val="FirstParagraph"/>
      </w:pPr>
      <w:r>
        <w:t xml:space="preserve">For bankers working in or studying the markets of</w:t>
      </w:r>
      <w:r>
        <w:t xml:space="preserve"> </w:t>
      </w:r>
      <w:r>
        <w:rPr>
          <w:bCs/>
          <w:b/>
        </w:rPr>
        <w:t xml:space="preserve">Saudi Arabia Jeddah</w:t>
      </w:r>
      <w:r>
        <w:t xml:space="preserve">, the insights from this book offer actionable strategies. The emphasis on relationship banking is particularly pertinent. In Arab culture, business is often conducted through personal connections and mutual trust. The book acknowledges that while technology improves efficiency, it cannot replace the human element of building strong client relationships.</w:t>
      </w:r>
    </w:p>
    <w:p>
      <w:pPr>
        <w:pStyle w:val="BodyText"/>
      </w:pPr>
      <w:r>
        <w:t xml:space="preserve">Additionally, the section on regulatory compliance provides a roadmap for navigating the complex legal landscape of Saudi Arabia. With frequent updates to banking laws and international sanctions regimes, staying informed is critical. The book serves as a guide for interpreting these regulations and ensuring that operations in</w:t>
      </w:r>
      <w:r>
        <w:t xml:space="preserve"> </w:t>
      </w:r>
      <w:r>
        <w:rPr>
          <w:bCs/>
          <w:b/>
        </w:rPr>
        <w:t xml:space="preserve">Saudi Arabia Jeddah</w:t>
      </w:r>
      <w:r>
        <w:t xml:space="preserve"> </w:t>
      </w:r>
      <w:r>
        <w:t xml:space="preserve">remain compliant with both local authorities and global standards.</w:t>
      </w:r>
    </w:p>
    <w:p>
      <w:pPr>
        <w:pStyle w:val="BodyText"/>
      </w:pPr>
      <w:r>
        <w:t xml:space="preserve">Moreover, the focus on talent development highlights the importance of training local staff. As Saudi Arabia pursues its Vision 2030 goals, empowering young Saudis to take leadership roles in banking is a priority. The book suggests methods for creating inclusive learning environments and fostering innovation among junior employees.</w:t>
      </w:r>
    </w:p>
    <w:bookmarkEnd w:id="24"/>
    <w:bookmarkStart w:id="25" w:name="conclusion"/>
    <w:p>
      <w:pPr>
        <w:pStyle w:val="Heading2"/>
      </w:pPr>
      <w:r>
        <w:t xml:space="preserve">Conclusion</w:t>
      </w:r>
    </w:p>
    <w:p>
      <w:pPr>
        <w:pStyle w:val="FirstParagraph"/>
      </w:pPr>
      <w:r>
        <w:t xml:space="preserve">In summary, this report on</w:t>
      </w:r>
      <w:r>
        <w:t xml:space="preserve"> </w:t>
      </w:r>
      <w:r>
        <w:rPr>
          <w:iCs/>
          <w:i/>
        </w:rPr>
        <w:t xml:space="preserve">The Banker</w:t>
      </w:r>
      <w:r>
        <w:t xml:space="preserve"> </w:t>
      </w:r>
      <w:r>
        <w:t xml:space="preserve">underscores its relevance to the financial ecosystem of</w:t>
      </w:r>
      <w:r>
        <w:t xml:space="preserve"> </w:t>
      </w:r>
      <w:r>
        <w:rPr>
          <w:bCs/>
          <w:b/>
        </w:rPr>
        <w:t xml:space="preserve">Saudi Arabia Jeddah</w:t>
      </w:r>
      <w:r>
        <w:t xml:space="preserve">. By combining theoretical knowledge with practical applications, the book provides a comprehensive guide for navigating the complexities of modern banking. It addresses unique regional challenges such as Sharia compliance, digital transformation, and ethical leadership.</w:t>
      </w:r>
    </w:p>
    <w:p>
      <w:pPr>
        <w:pStyle w:val="BodyText"/>
      </w:pPr>
      <w:r>
        <w:t xml:space="preserve">For anyone involved in the financial sector in</w:t>
      </w:r>
      <w:r>
        <w:t xml:space="preserve"> </w:t>
      </w:r>
      <w:r>
        <w:rPr>
          <w:bCs/>
          <w:b/>
        </w:rPr>
        <w:t xml:space="preserve">Saudi Arabia Jeddah</w:t>
      </w:r>
      <w:r>
        <w:t xml:space="preserve">, this book is an indispensable resource. It not only enhances professional competence but also contributes to the broader goal of building a resilient and inclusive economy. As Jeddah continues to grow as a global business hub, the principles outlined in</w:t>
      </w:r>
      <w:r>
        <w:t xml:space="preserve"> </w:t>
      </w:r>
      <w:r>
        <w:rPr>
          <w:iCs/>
          <w:i/>
        </w:rPr>
        <w:t xml:space="preserve">The Banker</w:t>
      </w:r>
      <w:r>
        <w:t xml:space="preserve"> </w:t>
      </w:r>
      <w:r>
        <w:t xml:space="preserve">will remain vital for shaping its financial future.</w:t>
      </w:r>
    </w:p>
    <w:bookmarkEnd w:id="25"/>
    <w:bookmarkStart w:id="26" w:name="references"/>
    <w:p>
      <w:pPr>
        <w:pStyle w:val="Heading2"/>
      </w:pPr>
      <w:r>
        <w:t xml:space="preserve">References</w:t>
      </w:r>
    </w:p>
    <w:p>
      <w:pPr>
        <w:numPr>
          <w:ilvl w:val="0"/>
          <w:numId w:val="1001"/>
        </w:numPr>
        <w:pStyle w:val="Compact"/>
      </w:pPr>
      <w:r>
        <w:t xml:space="preserve">- Primary Text: "The Banker" (Specific Edition Details Needed)</w:t>
      </w:r>
    </w:p>
    <w:p>
      <w:pPr>
        <w:numPr>
          <w:ilvl w:val="0"/>
          <w:numId w:val="1001"/>
        </w:numPr>
        <w:pStyle w:val="Compact"/>
      </w:pPr>
      <w:r>
        <w:t xml:space="preserve">- Secondary Source: Central Bank of Saudi Arabia Reports on Banking Sector Performance.</w:t>
      </w:r>
    </w:p>
    <w:p>
      <w:pPr>
        <w:numPr>
          <w:ilvl w:val="0"/>
          <w:numId w:val="1001"/>
        </w:numPr>
        <w:pStyle w:val="Compact"/>
      </w:pPr>
      <w:r>
        <w:t xml:space="preserve">- Tertiary Source: Economic Vision 2030 Documents related to Financial Services.</w:t>
      </w:r>
    </w:p>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Banker</dc:title>
  <dc:creator/>
  <dc:language>en</dc:language>
  <cp:keywords/>
  <dcterms:created xsi:type="dcterms:W3CDTF">2026-07-29T13:49:41Z</dcterms:created>
  <dcterms:modified xsi:type="dcterms:W3CDTF">2026-07-29T13:49:41Z</dcterms:modified>
</cp:coreProperties>
</file>

<file path=docProps/custom.xml><?xml version="1.0" encoding="utf-8"?>
<Properties xmlns="http://schemas.openxmlformats.org/officeDocument/2006/custom-properties" xmlns:vt="http://schemas.openxmlformats.org/officeDocument/2006/docPropsVTypes"/>
</file>