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bookmarkStart w:id="20" w:name="title-the-banker"/>
    <w:p>
      <w:pPr>
        <w:pStyle w:val="Heading3"/>
      </w:pPr>
      <w:r>
        <w:rPr>
          <w:bCs/>
          <w:b/>
        </w:rPr>
        <w:t xml:space="preserve">Title:</w:t>
      </w:r>
      <w:r>
        <w:t xml:space="preserve"> </w:t>
      </w:r>
      <w:r>
        <w:t xml:space="preserve">The Banker</w:t>
      </w:r>
    </w:p>
    <w:p>
      <w:pPr>
        <w:pStyle w:val="FirstParagraph"/>
      </w:pPr>
      <w:r>
        <w:rPr>
          <w:bCs/>
          <w:b/>
        </w:rPr>
        <w:t xml:space="preserve">Educational Level:</w:t>
      </w:r>
      <w:r>
        <w:t xml:space="preserve"> University / Professional Development</w:t>
      </w:r>
    </w:p>
    <w:p>
      <w:pPr>
        <w:pStyle w:val="BodyText"/>
      </w:pPr>
      <w:r>
        <w:rPr>
          <w:bCs/>
          <w:b/>
        </w:rPr>
        <w:t xml:space="preserve">Institutional Context: </w:t>
      </w:r>
      <w:r>
        <w:rPr>
          <w:bCs/>
          <w:b/>
        </w:rPr>
        <w:t xml:space="preserve"> </w:t>
      </w:r>
      <w:r>
        <w:rPr>
          <w:bCs/>
          <w:b/>
        </w:rPr>
        <w:t xml:space="preserve">&lt; p &gt;&lt; Strong&gt;Date :</w:t>
      </w:r>
    </w:p>
    <w:bookmarkEnd w:id="20"/>
    <w:bookmarkStart w:id="27" w:name="book-report-the-banker"/>
    <w:p>
      <w:pPr>
        <w:pStyle w:val="Heading1"/>
      </w:pPr>
      <w:r>
        <w:t xml:space="preserve">Book Report: The Banker</w:t>
      </w:r>
    </w:p>
    <w:bookmarkStart w:id="21" w:name="i.-introduction-and-contextual-framework"/>
    <w:p>
      <w:pPr>
        <w:pStyle w:val="Heading2"/>
      </w:pPr>
      <w:r>
        <w:t xml:space="preserve">I. Introduction and Contextual Framework</w:t>
      </w:r>
    </w:p>
    <w:p>
      <w:pPr>
        <w:pStyle w:val="FirstParagraph"/>
      </w:pPr>
      <w:r>
        <w:t xml:space="preserve">In the rapidly evolving financial landscape of South Korea Seoul, understanding the historical and operational mechanics of banking is not merely an academic exercise but a professional necessity. This book report analyzes</w:t>
      </w:r>
      <w:r>
        <w:t xml:space="preserve"> </w:t>
      </w:r>
      <w:r>
        <w:rPr>
          <w:bCs/>
          <w:b/>
        </w:rPr>
        <w:t xml:space="preserve">The Banker</w:t>
      </w:r>
      <w:r>
        <w:t xml:space="preserve">, a seminal publication that serves as both a magazine and an authoritative annual database for the global banking industry. While often referred to by its title as a singular entity,</w:t>
      </w:r>
      <w:r>
        <w:t xml:space="preserve"> </w:t>
      </w:r>
      <w:r>
        <w:rPr>
          <w:iCs/>
          <w:i/>
        </w:rPr>
        <w:t xml:space="preserve">The Banker</w:t>
      </w:r>
      <w:r>
        <w:t xml:space="preserve"> </w:t>
      </w:r>
      <w:r>
        <w:t xml:space="preserve">represents the definitive source of data regarding top 1000 world banks. For students, researchers, and financial professionals situated in South Korea Seoul—a major Asian financial hub—the insights provided by</w:t>
      </w:r>
      <w:r>
        <w:t xml:space="preserve"> </w:t>
      </w:r>
      <w:r>
        <w:rPr>
          <w:bCs/>
          <w:b/>
        </w:rPr>
        <w:t xml:space="preserve">The Banker</w:t>
      </w:r>
      <w:r>
        <w:t xml:space="preserve"> </w:t>
      </w:r>
      <w:r>
        <w:t xml:space="preserve">are critical for contextualizing local economic strategies within global frameworks. This report explores the significance of</w:t>
      </w:r>
      <w:r>
        <w:t xml:space="preserve"> </w:t>
      </w:r>
      <w:r>
        <w:rPr>
          <w:iCs/>
          <w:i/>
        </w:rPr>
        <w:t xml:space="preserve">The Banker’s</w:t>
      </w:r>
      <w:r>
        <w:t xml:space="preserve"> </w:t>
      </w:r>
      <w:r>
        <w:t xml:space="preserve">rankings, its analytical depth, and its specific relevance to the banking sector in South Korea Seoul.</w:t>
      </w:r>
    </w:p>
    <w:bookmarkEnd w:id="21"/>
    <w:bookmarkStart w:id="22" w:name="Xa260a26bb2839421cd32d83e948b685a0a20daf"/>
    <w:p>
      <w:pPr>
        <w:pStyle w:val="Heading2"/>
      </w:pPr>
      <w:r>
        <w:t xml:space="preserve">II. Overview of The Publication: The Banker</w:t>
      </w:r>
    </w:p>
    <w:p>
      <w:pPr>
        <w:pStyle w:val="FirstParagraph"/>
      </w:pPr>
      <w:r>
        <w:rPr>
          <w:bCs/>
          <w:b/>
        </w:rPr>
        <w:t xml:space="preserve">The Banker</w:t>
      </w:r>
      <w:r>
        <w:t xml:space="preserve">, published by the Financial Times, is widely regarded as the most authoritative source of information on major banks worldwide. Unlike general business news outlets that focus on daily fluctuations,</w:t>
      </w:r>
      <w:r>
        <w:t xml:space="preserve"> </w:t>
      </w:r>
      <w:r>
        <w:rPr>
          <w:iCs/>
          <w:i/>
        </w:rPr>
        <w:t xml:space="preserve">The Banker</w:t>
      </w:r>
      <w:r>
        <w:t xml:space="preserve"> </w:t>
      </w:r>
      <w:r>
        <w:t xml:space="preserve">provides a comprehensive annual analysis of bank performance based on rigorous data verification. Its primary output, the Top 1000 World Banks list, ranks institutions based on tier one capital and total assets.</w:t>
      </w:r>
      <w:r>
        <w:t xml:space="preserve"> </w:t>
      </w:r>
      <w:r>
        <w:t xml:space="preserve">The core value of</w:t>
      </w:r>
      <w:r>
        <w:t xml:space="preserve"> </w:t>
      </w:r>
      <w:r>
        <w:rPr>
          <w:bCs/>
          <w:b/>
        </w:rPr>
        <w:t xml:space="preserve">The Banker</w:t>
      </w:r>
      <w:r>
        <w:t xml:space="preserve"> </w:t>
      </w:r>
      <w:r>
        <w:t xml:space="preserve">lies in its methodology. It does not simply aggregate publicly available numbers; it engages directly with banks to verify data consistency across fiscal years. This ensures that the rankings reflect true financial health rather than temporary market bubbles or accounting anomalies. For a reader analyzing</w:t>
      </w:r>
      <w:r>
        <w:t xml:space="preserve"> </w:t>
      </w:r>
      <w:r>
        <w:rPr>
          <w:iCs/>
          <w:i/>
        </w:rPr>
        <w:t xml:space="preserve">The Banker</w:t>
      </w:r>
      <w:r>
        <w:t xml:space="preserve">, the document offers more than just lists; it provides trend analysis, regional breakdowns, and expert commentary on mergers, acquisitions, and regulatory changes. Understanding this methodology is crucial for anyone relying on this data to make strategic decisions in Seoul’s competitive market.</w:t>
      </w:r>
    </w:p>
    <w:bookmarkEnd w:id="22"/>
    <w:bookmarkStart w:id="23" w:name="Xef31f7d548f5bb164fc967698ff78c5f6595019"/>
    <w:p>
      <w:pPr>
        <w:pStyle w:val="Heading2"/>
      </w:pPr>
      <w:r>
        <w:t xml:space="preserve">III. The Banking Sector in South Korea Seoul</w:t>
      </w:r>
    </w:p>
    <w:p>
      <w:pPr>
        <w:pStyle w:val="FirstParagraph"/>
      </w:pPr>
      <w:r>
        <w:t xml:space="preserve">To appreciate the utility of</w:t>
      </w:r>
      <w:r>
        <w:t xml:space="preserve"> </w:t>
      </w:r>
      <w:r>
        <w:rPr>
          <w:bCs/>
          <w:b/>
        </w:rPr>
        <w:t xml:space="preserve">The Banker</w:t>
      </w:r>
      <w:r>
        <w:t xml:space="preserve">, one must first understand the unique position of South Korea Seoul within the global economy. As the capital and primary financial district of South Korea, Seoul is home to some of Asia’s most powerful financial institutions, including Shinhan Bank, Woori Bank, Hana Bank, and KEB Hana. The city serves as a nexus for both domestic economic stability and international capital flow into East Asia.</w:t>
      </w:r>
      <w:r>
        <w:t xml:space="preserve"> </w:t>
      </w:r>
      <w:r>
        <w:t xml:space="preserve">However the banking sector in South Korea Seoul faces distinct challenges compared to Western markets. These include high household debt levels regulatory pressures from the Financial Services Commission FSC , intense competition between large conglomerates Chaebols and their affiliated banks , and the rapid digitization of financial services FinTech . In this context, local banks must constantly benchmark themselves against international standards to maintain competitiveness</w:t>
      </w:r>
      <w:r>
        <w:t xml:space="preserve"> </w:t>
      </w:r>
      <w:r>
        <w:rPr>
          <w:iCs/>
          <w:i/>
        </w:rPr>
        <w:t xml:space="preserve">The Banker</w:t>
      </w:r>
      <w:r>
        <w:t xml:space="preserve"> </w:t>
      </w:r>
      <w:r>
        <w:t xml:space="preserve">provides exactly these benchmarks. By comparing Seoul-based institutions against global peers in its rankings, stakeholders can assess whether Korean banks are leading or lagging in efficiency profitability and capital adequacy.</w:t>
      </w:r>
    </w:p>
    <w:bookmarkEnd w:id="23"/>
    <w:bookmarkStart w:id="24" w:name="X04ad6e641863b31f4178ffb8252ba7706ad007c"/>
    <w:p>
      <w:pPr>
        <w:pStyle w:val="Heading2"/>
      </w:pPr>
      <w:r>
        <w:t xml:space="preserve">IV. Analysis of Key Themes Relevant to South Korea Seoul</w:t>
      </w:r>
    </w:p>
    <w:p>
      <w:pPr>
        <w:pStyle w:val="FirstParagraph"/>
      </w:pPr>
      <w:r>
        <w:rPr>
          <w:bCs/>
          <w:b/>
        </w:rPr>
        <w:t xml:space="preserve">A. Digital Transformation and Fintech Integration</w:t>
      </w:r>
      <w:r>
        <w:t xml:space="preserve"> </w:t>
      </w:r>
      <w:r>
        <w:t xml:space="preserve">One of the most significant themes in recent issues of</w:t>
      </w:r>
      <w:r>
        <w:t xml:space="preserve"> </w:t>
      </w:r>
      <w:r>
        <w:rPr>
          <w:iCs/>
          <w:i/>
        </w:rPr>
        <w:t xml:space="preserve">The Banker</w:t>
      </w:r>
      <w:r>
        <w:t xml:space="preserve"> </w:t>
      </w:r>
      <w:r>
        <w:t xml:space="preserve">is the digital transformation of banking. This is particularly relevant to South Korea Seoul, where internet penetration and smartphone usage are among the highest in the world Korean consumers are early adopters of mobile banking apps and AI-driven financial advice platforms.</w:t>
      </w:r>
      <w:r>
        <w:t xml:space="preserve"> </w:t>
      </w:r>
      <w:r>
        <w:rPr>
          <w:bCs/>
          <w:b/>
        </w:rPr>
        <w:t xml:space="preserve">The Banker</w:t>
      </w:r>
      <w:r>
        <w:t xml:space="preserve"> </w:t>
      </w:r>
      <w:r>
        <w:t xml:space="preserve">highlights how global banks are leveraging technology to reduce costs and improve customer experience. For Seoul-based banks, this creates a dual pressure: they must innovate domestically against agile FinTech startups while simultaneously meeting the digital expectations set by foreign giants like JPMorgan Chase or HSBC that appear in</w:t>
      </w:r>
      <w:r>
        <w:t xml:space="preserve"> </w:t>
      </w:r>
      <w:r>
        <w:rPr>
          <w:iCs/>
          <w:i/>
        </w:rPr>
        <w:t xml:space="preserve">The Banker’s</w:t>
      </w:r>
      <w:r>
        <w:t xml:space="preserve"> </w:t>
      </w:r>
      <w:r>
        <w:t xml:space="preserve">rankings.</w:t>
      </w:r>
      <w:r>
        <w:t xml:space="preserve"> </w:t>
      </w:r>
      <w:r>
        <w:rPr>
          <w:bCs/>
          <w:b/>
        </w:rPr>
        <w:t xml:space="preserve">B. Regulatory Compliance and Risk Management</w:t>
      </w:r>
      <w:r>
        <w:t xml:space="preserve"> </w:t>
      </w:r>
      <w:r>
        <w:t xml:space="preserve">South Korea Seoul operates under a strict regulatory environment aimed at ensuring financial stability after historical crises such as the 1997 Asian Financial Crisis and the 2008 Global Financial Crisis.</w:t>
      </w:r>
      <w:r>
        <w:t xml:space="preserve"> </w:t>
      </w:r>
      <w:r>
        <w:rPr>
          <w:iCs/>
          <w:i/>
        </w:rPr>
        <w:t xml:space="preserve">The Banker</w:t>
      </w:r>
      <w:r>
        <w:t xml:space="preserve"> </w:t>
      </w:r>
      <w:r>
        <w:t xml:space="preserve">places significant emphasis on Basel III compliance capital adequacy ratios CAR and non-performing loan NPL management. These metrics are vital for analysts in Seoul because they determine the resilience of local banks against external shocks. When</w:t>
      </w:r>
      <w:r>
        <w:t xml:space="preserve"> </w:t>
      </w:r>
      <w:r>
        <w:rPr>
          <w:bCs/>
          <w:b/>
        </w:rPr>
        <w:t xml:space="preserve">The Banker</w:t>
      </w:r>
      <w:r>
        <w:t xml:space="preserve"> </w:t>
      </w:r>
      <w:r>
        <w:t xml:space="preserve">publishes its annual review it often critiques banks that fail to maintain adequate buffers against risk exposure providing valuable lessons for Korean regulators and bank executives alike.</w:t>
      </w:r>
      <w:r>
        <w:t xml:space="preserve"> </w:t>
      </w:r>
      <w:r>
        <w:rPr>
          <w:bCs/>
          <w:b/>
        </w:rPr>
        <w:t xml:space="preserve">C. Green Finance and ESG Investing</w:t>
      </w:r>
      <w:r>
        <w:t xml:space="preserve"> </w:t>
      </w:r>
      <w:r>
        <w:t xml:space="preserve">Environmental Social and Governance ESG factors are increasingly dominating the agenda of</w:t>
      </w:r>
      <w:r>
        <w:t xml:space="preserve"> </w:t>
      </w:r>
      <w:r>
        <w:rPr>
          <w:iCs/>
          <w:i/>
        </w:rPr>
        <w:t xml:space="preserve">The Banker</w:t>
      </w:r>
      <w:r>
        <w:t xml:space="preserve">. As South Korea Seoul commits to net-zero emissions targets by 2050 local banks are under pressure to finance green projects such as renewable energy infrastructure sustainable transportation systems and eco-friendly construction.</w:t>
      </w:r>
      <w:r>
        <w:t xml:space="preserve"> </w:t>
      </w:r>
      <w:r>
        <w:rPr>
          <w:bCs/>
          <w:b/>
        </w:rPr>
        <w:t xml:space="preserve">The Banker</w:t>
      </w:r>
      <w:r>
        <w:t xml:space="preserve"> </w:t>
      </w:r>
      <w:r>
        <w:t xml:space="preserve">tracks leading institutions in green bond issuance and sustainable lending portfolios. For professionals in Seoul monitoring these trends is essential for aligning corporate strategies with national policy goals and attracting international investment that prioritizes ESG criteria.</w:t>
      </w:r>
    </w:p>
    <w:bookmarkEnd w:id="24"/>
    <w:bookmarkStart w:id="25" w:name="X4184ad2b6f6c0ed17ecd234ad4308e73ba158f3"/>
    <w:p>
      <w:pPr>
        <w:pStyle w:val="Heading2"/>
      </w:pPr>
      <w:r>
        <w:t xml:space="preserve">V. Critical Evaluation of The Book/Report Utility</w:t>
      </w:r>
    </w:p>
    <w:p>
      <w:pPr>
        <w:pStyle w:val="FirstParagraph"/>
      </w:pPr>
      <w:r>
        <w:t xml:space="preserve">While</w:t>
      </w:r>
      <w:r>
        <w:t xml:space="preserve"> </w:t>
      </w:r>
      <w:r>
        <w:rPr>
          <w:iCs/>
          <w:i/>
        </w:rPr>
        <w:t xml:space="preserve">The Banker</w:t>
      </w:r>
      <w:r>
        <w:t xml:space="preserve"> </w:t>
      </w:r>
      <w:r>
        <w:t xml:space="preserve">is an indispensable resource it does have limitations when applied specifically to the context of South Korea Seoul. First its focus on large global banks may overshadow smaller regional players that play a significant role in supporting local SMEs in Seoul’s industrial districts. Second the data lag inherent in annual publications means that some real-time developments such as sudden regulatory shifts by Korean authorities may not be immediately reflected.</w:t>
      </w:r>
      <w:r>
        <w:t xml:space="preserve"> </w:t>
      </w:r>
      <w:r>
        <w:t xml:space="preserve">Nevertheless despite these limitations the credibility of</w:t>
      </w:r>
      <w:r>
        <w:t xml:space="preserve"> </w:t>
      </w:r>
      <w:r>
        <w:rPr>
          <w:bCs/>
          <w:b/>
        </w:rPr>
        <w:t xml:space="preserve">The Banker</w:t>
      </w:r>
      <w:r>
        <w:t xml:space="preserve"> </w:t>
      </w:r>
      <w:r>
        <w:t xml:space="preserve">remains unmatched for longitudinal studies and comparative analysis Researchers and students in South Korea Seoul should utilize</w:t>
      </w:r>
      <w:r>
        <w:t xml:space="preserve"> </w:t>
      </w:r>
      <w:r>
        <w:rPr>
          <w:iCs/>
          <w:i/>
        </w:rPr>
        <w:t xml:space="preserve">The Banker</w:t>
      </w:r>
      <w:r>
        <w:t xml:space="preserve"> </w:t>
      </w:r>
      <w:r>
        <w:t xml:space="preserve">not as a standalone guide but as a foundational dataset to complement local reports from the Bank of Korea KBO and financial news outlets such as Yonhap News Agency. The combination of global perspective provided by</w:t>
      </w:r>
      <w:r>
        <w:t xml:space="preserve"> </w:t>
      </w:r>
      <w:r>
        <w:rPr>
          <w:bCs/>
          <w:b/>
        </w:rPr>
        <w:t xml:space="preserve">The Banker</w:t>
      </w:r>
      <w:r>
        <w:t xml:space="preserve"> </w:t>
      </w:r>
      <w:r>
        <w:t xml:space="preserve">and local contextual knowledge yields the most robust understanding of banking dynamics.</w:t>
      </w:r>
    </w:p>
    <w:bookmarkEnd w:id="25"/>
    <w:bookmarkStart w:id="26" w:name="vi.-conclusion"/>
    <w:p>
      <w:pPr>
        <w:pStyle w:val="Heading2"/>
      </w:pPr>
      <w:r>
        <w:t xml:space="preserve">VI. Conclusion</w:t>
      </w:r>
    </w:p>
    <w:p>
      <w:pPr>
        <w:pStyle w:val="FirstParagraph"/>
      </w:pPr>
      <w:r>
        <w:t xml:space="preserve">In conclusion,</w:t>
      </w:r>
      <w:r>
        <w:t xml:space="preserve"> </w:t>
      </w:r>
      <w:r>
        <w:rPr>
          <w:iCs/>
          <w:i/>
        </w:rPr>
        <w:t xml:space="preserve">The Banker</w:t>
      </w:r>
      <w:r>
        <w:t xml:space="preserve"> </w:t>
      </w:r>
      <w:r>
        <w:t xml:space="preserve">stands as a critical tool for navigating the complexities of modern finance in South Korea Seoul. Its rigorous data methodology comprehensive coverage and insightful analysis provide a necessary global perspective that enhances local understanding of banking trends. For the financial ecosystem in Seoul characterized by high technological adoption strict regulation and strong global integration</w:t>
      </w:r>
      <w:r>
        <w:t xml:space="preserve"> </w:t>
      </w:r>
      <w:r>
        <w:rPr>
          <w:bCs/>
          <w:b/>
        </w:rPr>
        <w:t xml:space="preserve">The Banker</w:t>
      </w:r>
      <w:r>
        <w:t xml:space="preserve"> </w:t>
      </w:r>
      <w:r>
        <w:t xml:space="preserve">offers benchmarks for performance risk management and strategic innovation. Students professionals and policymakers in South Korea Seoul are encouraged to integrate insights from</w:t>
      </w:r>
      <w:r>
        <w:t xml:space="preserve"> </w:t>
      </w:r>
      <w:r>
        <w:rPr>
          <w:iCs/>
          <w:i/>
        </w:rPr>
        <w:t xml:space="preserve">The Banker</w:t>
      </w:r>
      <w:r>
        <w:t xml:space="preserve"> </w:t>
      </w:r>
      <w:r>
        <w:t xml:space="preserve">into their daily operations and long-term planning ensuring that Korean banks remain competitive resilient and sustainable in an increasingly interconnected world economy. The intersection of global banking intelligence delivered by</w:t>
      </w:r>
      <w:r>
        <w:t xml:space="preserve"> </w:t>
      </w:r>
      <w:r>
        <w:rPr>
          <w:bCs/>
          <w:b/>
        </w:rPr>
        <w:t xml:space="preserve">The Banker</w:t>
      </w:r>
      <w:r>
        <w:t xml:space="preserve"> </w:t>
      </w:r>
      <w:r>
        <w:t xml:space="preserve">with the dynamic economic environment of South Korea Seoul creates a fertile ground for academic research professional development and strategic decision-making.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dc:language>en</dc:language>
  <cp:keywords/>
  <dcterms:created xsi:type="dcterms:W3CDTF">2026-07-29T18:25:33Z</dcterms:created>
  <dcterms:modified xsi:type="dcterms:W3CDTF">2026-07-29T18:25:33Z</dcterms:modified>
</cp:coreProperties>
</file>

<file path=docProps/custom.xml><?xml version="1.0" encoding="utf-8"?>
<Properties xmlns="http://schemas.openxmlformats.org/officeDocument/2006/custom-properties" xmlns:vt="http://schemas.openxmlformats.org/officeDocument/2006/docPropsVTypes"/>
</file>