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Thailand</w:t>
      </w:r>
      <w:r>
        <w:t xml:space="preserve"> </w:t>
      </w:r>
      <w:r>
        <w:t xml:space="preserve">Bangkok</w:t>
      </w:r>
    </w:p>
    <w:bookmarkStart w:id="29" w:name="X640db88cf720861599302fd2de425c6caecfb5e"/>
    <w:p>
      <w:pPr>
        <w:pStyle w:val="Heading1"/>
      </w:pPr>
      <w:r>
        <w:t xml:space="preserve">The Banker: A Book Report on Power, Influence, and Strategy for Thailand Bangkok</w:t>
      </w:r>
    </w:p>
    <w:p>
      <w:pPr>
        <w:pStyle w:val="FirstParagraph"/>
      </w:pPr>
      <w:r>
        <w:rPr>
          <w:bCs/>
          <w:b/>
        </w:rPr>
        <w:t xml:space="preserve">Date:</w:t>
      </w:r>
      <w:r>
        <w:br/>
      </w:r>
      <w:r>
        <w:t xml:space="preserve">October 26, 2023</w:t>
      </w:r>
      <w:r>
        <w:br/>
      </w:r>
      <w:r>
        <w:rPr>
          <w:bCs/>
          <w:b/>
        </w:rPr>
        <w:t xml:space="preserve">To:</w:t>
      </w:r>
      <w:r>
        <w:br/>
      </w:r>
      <w:r>
        <w:t xml:space="preserve">Financial Stakeholders and Corporate Leaders in Thailand Bangkok</w:t>
      </w:r>
      <w:r>
        <w:br/>
      </w:r>
      <w:r>
        <w:rPr>
          <w:bCs/>
          <w:b/>
        </w:rPr>
        <w:t xml:space="preserve">From:</w:t>
      </w:r>
      <w:r>
        <w:br/>
      </w:r>
      <w:r>
        <w:t xml:space="preserve">Strategic Analysis Division</w:t>
      </w:r>
      <w:r>
        <w:br/>
      </w:r>
    </w:p>
    <w:p>
      <w:pPr>
        <w:pStyle w:val="BodyText"/>
      </w:pPr>
      <w:r>
        <w:t xml:space="preserve">Subject:</w:t>
      </w:r>
      <w:r>
        <w:t xml:space="preserve"> </w:t>
      </w:r>
      <w:r>
        <w:t xml:space="preserve">A Comprehensive Review of "The Banker" and Its Relevance to the Economic Landscape of Thailand Bangkok</w:t>
      </w:r>
    </w:p>
    <w:bookmarkStart w:id="20" w:name="introduction"/>
    <w:p>
      <w:pPr>
        <w:pStyle w:val="Heading2"/>
      </w:pPr>
      <w:r>
        <w:t xml:space="preserve">1. Introduction</w:t>
      </w:r>
    </w:p>
    <w:p>
      <w:pPr>
        <w:pStyle w:val="FirstParagraph"/>
      </w:pPr>
      <w:r>
        <w:t xml:space="preserve">In the intricate tapestry of global finance, few publications hold as much weight or influence as</w:t>
      </w:r>
      <w:r>
        <w:t xml:space="preserve"> </w:t>
      </w:r>
      <w:r>
        <w:rPr>
          <w:bCs/>
          <w:b/>
        </w:rPr>
        <w:t xml:space="preserve">The Banker</w:t>
      </w:r>
      <w:r>
        <w:t xml:space="preserve">. This prestigious monthly magazine, published by the Financial Times, serves not merely as a news outlet but as a barometer for the pulse of international banking and financial services. For professionals operating within one of Southeast Asia's most dynamic economic hubs—</w:t>
      </w:r>
      <w:r>
        <w:rPr>
          <w:bCs/>
          <w:b/>
        </w:rPr>
        <w:t xml:space="preserve">Thailand Bangkok</w:t>
      </w:r>
      <w:r>
        <w:t xml:space="preserve">—understanding the narratives presented in</w:t>
      </w:r>
      <w:r>
        <w:t xml:space="preserve"> </w:t>
      </w:r>
      <w:r>
        <w:rPr>
          <w:iCs/>
          <w:i/>
        </w:rPr>
        <w:t xml:space="preserve">The Banker</w:t>
      </w:r>
      <w:r>
        <w:t xml:space="preserve"> </w:t>
      </w:r>
      <w:r>
        <w:t xml:space="preserve">is crucial. This report aims to dissect the core themes, editorial stance, and strategic implications found in recent editions of</w:t>
      </w:r>
      <w:r>
        <w:t xml:space="preserve"> </w:t>
      </w:r>
      <w:r>
        <w:rPr>
          <w:bCs/>
          <w:b/>
        </w:rPr>
        <w:t xml:space="preserve">The Banker</w:t>
      </w:r>
      <w:r>
        <w:t xml:space="preserve">, specifically analyzing how its insights apply to the unique financial ecosystem of</w:t>
      </w:r>
      <w:r>
        <w:t xml:space="preserve"> </w:t>
      </w:r>
      <w:r>
        <w:rPr>
          <w:bCs/>
          <w:b/>
        </w:rPr>
        <w:t xml:space="preserve">Thailand Bangkok</w:t>
      </w:r>
      <w:r>
        <w:t xml:space="preserve">.</w:t>
      </w:r>
    </w:p>
    <w:p>
      <w:pPr>
        <w:pStyle w:val="BodyText"/>
      </w:pPr>
      <w:r>
        <w:rPr>
          <w:iCs/>
          <w:i/>
        </w:rPr>
        <w:t xml:space="preserve">The Banker</w:t>
      </w:r>
      <w:r>
        <w:t xml:space="preserve"> </w:t>
      </w:r>
      <w:r>
        <w:t xml:space="preserve">Thailand Bangkok.</w:t>
      </w:r>
    </w:p>
    <w:bookmarkEnd w:id="20"/>
    <w:bookmarkStart w:id="21" w:name="X03ecd22a28192b9304d38df58f6a756113cfadc"/>
    <w:p>
      <w:pPr>
        <w:pStyle w:val="Heading2"/>
      </w:pPr>
      <w:r>
        <w:t xml:space="preserve">2. The Global Perspective: What Is The Banker?</w:t>
      </w:r>
    </w:p>
    <w:p>
      <w:pPr>
        <w:pStyle w:val="FirstParagraph"/>
      </w:pPr>
      <w:r>
        <w:rPr>
          <w:bCs/>
          <w:b/>
        </w:rPr>
        <w:t xml:space="preserve">The Banker The Banker 1000</w:t>
      </w:r>
    </w:p>
    <w:p>
      <w:pPr>
        <w:pStyle w:val="BodyText"/>
      </w:pPr>
      <w:r>
        <w:t xml:space="preserve">The overarching message of</w:t>
      </w:r>
      <w:r>
        <w:t xml:space="preserve"> </w:t>
      </w:r>
      <w:r>
        <w:rPr>
          <w:bCs/>
          <w:b/>
        </w:rPr>
        <w:t xml:space="preserve">The Banker Thailand Bangkok</w:t>
      </w:r>
      <w:r>
        <w:t xml:space="preserve">, ignoring the trends highlighted by</w:t>
      </w:r>
      <w:r>
        <w:t xml:space="preserve"> </w:t>
      </w:r>
      <w:r>
        <w:rPr>
          <w:iCs/>
          <w:i/>
        </w:rPr>
        <w:t xml:space="preserve">The Banker</w:t>
      </w:r>
      <w:r>
        <w:t xml:space="preserve"> </w:t>
      </w:r>
      <w:r>
        <w:t xml:space="preserve">would be akin to navigating a complex market without a map.</w:t>
      </w:r>
    </w:p>
    <w:bookmarkEnd w:id="21"/>
    <w:bookmarkStart w:id="22" w:name="X2a689bb674403d08b3c3c0b4a19fd3cd779a57e"/>
    <w:p>
      <w:pPr>
        <w:pStyle w:val="Heading2"/>
      </w:pPr>
      <w:r>
        <w:t xml:space="preserve">3. The Context of Thailand Bangkok: An Emerging Financial Hub</w:t>
      </w:r>
    </w:p>
    <w:p>
      <w:pPr>
        <w:pStyle w:val="FirstParagraph"/>
      </w:pPr>
      <w:r>
        <w:t xml:space="preserve">To appreciate the relevance of</w:t>
      </w:r>
      <w:r>
        <w:t xml:space="preserve"> </w:t>
      </w:r>
      <w:r>
        <w:rPr>
          <w:bCs/>
          <w:b/>
        </w:rPr>
        <w:t xml:space="preserve">The Banker Thailand Bangkok</w:t>
      </w:r>
      <w:r>
        <w:t xml:space="preserve">. As the capital and primary economic engine of Thailand, Bangkok is home to the Stock Exchange of Thailand (SET), numerous domestic banks, and a growing presence of international financial institutions. The city is positioned as a gateway between East Asia , Southeast Asia , and South Asia making it a critical node in regional trade finance.</w:t>
      </w:r>
    </w:p>
    <w:p>
      <w:pPr>
        <w:pStyle w:val="BodyText"/>
      </w:pPr>
      <w:r>
        <w:t xml:space="preserve">However</w:t>
      </w:r>
      <w:r>
        <w:t xml:space="preserve"> </w:t>
      </w:r>
      <w:r>
        <w:rPr>
          <w:bCs/>
          <w:b/>
        </w:rPr>
        <w:t xml:space="preserve">Thailand Bangkok The Banker</w:t>
      </w:r>
      <w:r>
        <w:t xml:space="preserve"> </w:t>
      </w:r>
      <w:r>
        <w:t xml:space="preserve">often touches upon these exact themes: how do regional banks maintain competitiveness against global giants? How does digital adoption vary across different demographic segments?</w:t>
      </w:r>
    </w:p>
    <w:bookmarkEnd w:id="22"/>
    <w:bookmarkStart w:id="26" w:name="X711d2c342c2b647c6fd08e2eb2dda1d4716f602"/>
    <w:p>
      <w:pPr>
        <w:pStyle w:val="Heading2"/>
      </w:pPr>
      <w:r>
        <w:t xml:space="preserve">4. Key Themes in The Banker Relevant to Thailand Bangkok</w:t>
      </w:r>
    </w:p>
    <w:bookmarkStart w:id="23" w:name="X078583e81d57c129061171ee4b697abdc2aef7c"/>
    <w:p>
      <w:pPr>
        <w:pStyle w:val="Heading3"/>
      </w:pPr>
      <w:r>
        <w:t xml:space="preserve">4.1 Digital Transformation and Fintech Collaboration</w:t>
      </w:r>
    </w:p>
    <w:p>
      <w:pPr>
        <w:pStyle w:val="FirstParagraph"/>
      </w:pPr>
      <w:r>
        <w:rPr>
          <w:bCs/>
          <w:b/>
        </w:rPr>
        <w:t xml:space="preserve">The Banker Thailand Bangkok</w:t>
      </w:r>
      <w:r>
        <w:t xml:space="preserve">, this theme is particularly acute. The Bank of Thailand has been proactive in promoting digital payment systems like PromptPay, which have revolutionized retail banking in the capital.</w:t>
      </w:r>
    </w:p>
    <w:p>
      <w:pPr>
        <w:pStyle w:val="BodyText"/>
      </w:pPr>
      <w:r>
        <w:t xml:space="preserve">The BankerThailand Bangkok, this means investing heavily in API infrastructure and data analytics to offer personalized, real-time financial services.</w:t>
      </w:r>
    </w:p>
    <w:bookmarkEnd w:id="23"/>
    <w:bookmarkStart w:id="24" w:name="sustainable-finance-and-esg"/>
    <w:p>
      <w:pPr>
        <w:pStyle w:val="Heading3"/>
      </w:pPr>
      <w:r>
        <w:t xml:space="preserve">4.2 Sustainable Finance and ESG</w:t>
      </w:r>
    </w:p>
    <w:p>
      <w:pPr>
        <w:pStyle w:val="FirstParagraph"/>
      </w:pPr>
      <w:r>
        <w:t xml:space="preserve">A recurring pillar of</w:t>
      </w:r>
    </w:p>
    <w:p>
      <w:pPr>
        <w:pStyle w:val="BodyText"/>
      </w:pPr>
      <w:r>
        <w:t xml:space="preserve">The BankerThailand Bangkok The Banker. Financial institutions in the capital are expected to lead this transition, financing green infrastructure and sustainable agriculture. Ignoring this trend, as warned by</w:t>
      </w:r>
    </w:p>
    <w:p>
      <w:pPr>
        <w:pStyle w:val="BodyText"/>
      </w:pPr>
      <w:r>
        <w:t xml:space="preserve">The Banker, could result in stranded assets and loss of credibility among international investors.</w:t>
      </w:r>
    </w:p>
    <w:bookmarkEnd w:id="24"/>
    <w:bookmarkStart w:id="25" w:name="X9d843d396131fbbcf714867933b5d11a63c943a"/>
    <w:p>
      <w:pPr>
        <w:pStyle w:val="Heading3"/>
      </w:pPr>
      <w:r>
        <w:t xml:space="preserve">4.3 Regulatory Harmonization and Risk Management</w:t>
      </w:r>
    </w:p>
    <w:p>
      <w:pPr>
        <w:pStyle w:val="FirstParagraph"/>
      </w:pPr>
      <w:r>
        <w:rPr>
          <w:bCs/>
          <w:b/>
        </w:rPr>
        <w:t xml:space="preserve">The Banker Thailand Bangkok</w:t>
      </w:r>
      <w:r>
        <w:t xml:space="preserve">, compliance is not just a legal obligation but a strategic differentiator. The magazine emphasizes robust risk management frameworks that can withstand geopolitical shocks and economic volatility given Thailand's reliance on exports and tourism, which are susceptible to global fluctuations, banks in the capital must adopt the stress-testing methodologies advocated by</w:t>
      </w:r>
      <w:r>
        <w:t xml:space="preserve"> </w:t>
      </w:r>
      <w:r>
        <w:rPr>
          <w:iCs/>
          <w:i/>
        </w:rPr>
        <w:t xml:space="preserve">The Banker</w:t>
      </w:r>
      <w:r>
        <w:t xml:space="preserve"> </w:t>
      </w:r>
      <w:r>
        <w:t xml:space="preserve">to ensure resilience.</w:t>
      </w:r>
    </w:p>
    <w:bookmarkEnd w:id="25"/>
    <w:bookmarkEnd w:id="26"/>
    <w:bookmarkStart w:id="27" w:name="X95809d5514ded00be3198fda701f1b34ed4ef6e"/>
    <w:p>
      <w:pPr>
        <w:pStyle w:val="Heading2"/>
      </w:pPr>
      <w:r>
        <w:t xml:space="preserve">5. Strategic Implications for Stakeholders in Thailand Bangkok</w:t>
      </w:r>
    </w:p>
    <w:p>
      <w:pPr>
        <w:pStyle w:val="FirstParagraph"/>
      </w:pPr>
      <w:r>
        <w:t xml:space="preserve">Based on the analysis of</w:t>
      </w:r>
      <w:r>
        <w:t xml:space="preserve"> </w:t>
      </w:r>
      <w:r>
        <w:rPr>
          <w:bCs/>
          <w:b/>
        </w:rPr>
        <w:t xml:space="preserve">The BankerThailand Bangkok</w:t>
      </w:r>
      <w:r>
        <w:t xml:space="preserve">:</w:t>
      </w:r>
    </w:p>
    <w:p>
      <w:pPr>
        <w:numPr>
          <w:ilvl w:val="0"/>
          <w:numId w:val="1001"/>
        </w:numPr>
        <w:pStyle w:val="Compact"/>
      </w:pPr>
      <w:r>
        <w:t xml:space="preserve">Leverage Regional Connectivity: Use Bangkok’s position as a hub to cross-sell services across ASEAN markets, mimicking the regional integration strategies praised by</w:t>
      </w:r>
      <w:r>
        <w:t xml:space="preserve"> </w:t>
      </w:r>
      <w:r>
        <w:rPr>
          <w:iCs/>
          <w:i/>
        </w:rPr>
        <w:t xml:space="preserve">The Banker</w:t>
      </w:r>
      <w:r>
        <w:t xml:space="preserve">.</w:t>
      </w:r>
    </w:p>
    <w:p>
      <w:pPr>
        <w:numPr>
          <w:ilvl w:val="0"/>
          <w:numId w:val="1001"/>
        </w:numPr>
        <w:pStyle w:val="Compact"/>
      </w:pPr>
      <w:r>
        <w:t xml:space="preserve">Digital First Approach: Prioritize digital customer acquisition and retention strategies. The gap between traditional banking models and consumer expectations in Bangkok is widening;</w:t>
      </w:r>
    </w:p>
    <w:p>
      <w:pPr>
        <w:numPr>
          <w:ilvl w:val="0"/>
          <w:numId w:val="1000"/>
        </w:numPr>
        <w:pStyle w:val="Compact"/>
      </w:pPr>
      <w:r>
        <w:t xml:space="preserve">The Banker provides case studies on bridging this gap.</w:t>
      </w:r>
    </w:p>
    <w:p>
      <w:pPr>
        <w:numPr>
          <w:ilvl w:val="0"/>
          <w:numId w:val="1001"/>
        </w:numPr>
        <w:pStyle w:val="Compact"/>
      </w:pPr>
      <w:r>
        <w:t xml:space="preserve">Pioneer Green Finance: Position Thai banks as leaders in sustainable finance within Southeast Asia. This aligns with global trends identified by</w:t>
      </w:r>
      <w:r>
        <w:t xml:space="preserve"> </w:t>
      </w:r>
      <w:r>
        <w:rPr>
          <w:iCs/>
          <w:i/>
        </w:rPr>
        <w:t xml:space="preserve">The Banker</w:t>
      </w:r>
      <w:r>
        <w:t xml:space="preserve"> </w:t>
      </w:r>
      <w:r>
        <w:t xml:space="preserve">and can attract foreign direct investment into</w:t>
      </w:r>
      <w:r>
        <w:t xml:space="preserve"> </w:t>
      </w:r>
      <w:r>
        <w:rPr>
          <w:bCs/>
          <w:b/>
        </w:rPr>
        <w:t xml:space="preserve">Thailand Bangkok</w:t>
      </w:r>
      <w:r>
        <w:t xml:space="preserve">.</w:t>
      </w:r>
    </w:p>
    <w:p>
      <w:pPr>
        <w:numPr>
          <w:ilvl w:val="0"/>
          <w:numId w:val="1001"/>
        </w:numPr>
        <w:pStyle w:val="Compact"/>
      </w:pPr>
      <w:r>
        <w:t xml:space="preserve">Data-Driven Decision Making: Invest in data analytics capabilities.</w:t>
      </w:r>
      <w:r>
        <w:t xml:space="preserve"> </w:t>
      </w:r>
      <w:r>
        <w:rPr>
          <w:iCs/>
          <w:i/>
        </w:rPr>
        <w:t xml:space="preserve">The Banker</w:t>
      </w:r>
      <w:r>
        <w:t xml:space="preserve"> </w:t>
      </w:r>
      <w:r>
        <w:t xml:space="preserve">emphasizes that data is the new oil; banks that fail to harness it risk obsolescence.</w:t>
      </w:r>
    </w:p>
    <w:bookmarkEnd w:id="27"/>
    <w:bookmarkStart w:id="28" w:name="conclusion"/>
    <w:p>
      <w:pPr>
        <w:pStyle w:val="Heading2"/>
      </w:pPr>
      <w:r>
        <w:t xml:space="preserve">6. Conclusion</w:t>
      </w:r>
    </w:p>
    <w:p>
      <w:pPr>
        <w:pStyle w:val="FirstParagraph"/>
      </w:pPr>
      <w:r>
        <w:t xml:space="preserve">In conclusion,</w:t>
      </w:r>
      <w:r>
        <w:t xml:space="preserve"> </w:t>
      </w:r>
      <w:r>
        <w:rPr>
          <w:bCs/>
          <w:b/>
        </w:rPr>
        <w:t xml:space="preserve">The Banker Thailand Bangkok</w:t>
      </w:r>
      <w:r>
        <w:t xml:space="preserve">, this publication is an indispensable tool for staying ahead in a competitive and rapidly evolving landscape. The intersection of global banking trends highlighted by</w:t>
      </w:r>
      <w:r>
        <w:t xml:space="preserve"> </w:t>
      </w:r>
      <w:r>
        <w:rPr>
          <w:iCs/>
          <w:i/>
        </w:rPr>
        <w:t xml:space="preserve">The Banker</w:t>
      </w:r>
      <w:r>
        <w:t xml:space="preserve"> </w:t>
      </w:r>
      <w:r>
        <w:t xml:space="preserve">with the local realities of</w:t>
      </w:r>
      <w:r>
        <w:t xml:space="preserve"> </w:t>
      </w:r>
      <w:r>
        <w:rPr>
          <w:bCs/>
          <w:b/>
        </w:rPr>
        <w:t xml:space="preserve">Thailand Bangkok</w:t>
      </w:r>
    </w:p>
    <w:p>
      <w:pPr>
        <w:pStyle w:val="BodyText"/>
      </w:pPr>
      <w:r>
        <w:t xml:space="preserve">The city stands at a crossroads where traditional banking meets digital innovation, where local regulations meet global standards, and where economic growth meets sustainable responsibility. By heeding the insights from</w:t>
      </w:r>
      <w:r>
        <w:t xml:space="preserve"> </w:t>
      </w:r>
      <w:r>
        <w:rPr>
          <w:bCs/>
          <w:b/>
        </w:rPr>
        <w:t xml:space="preserve">The Banker</w:t>
      </w:r>
      <w:r>
        <w:t xml:space="preserve">, stakeholders in</w:t>
      </w:r>
      <w:r>
        <w:t xml:space="preserve"> </w:t>
      </w:r>
      <w:r>
        <w:rPr>
          <w:bCs/>
          <w:b/>
        </w:rPr>
        <w:t xml:space="preserve">Thailand Bangkok</w:t>
      </w:r>
      <w:r>
        <w:t xml:space="preserve"> </w:t>
      </w:r>
      <w:r>
        <w:t xml:space="preserve">can not only survive these shifts but thrive within them. The message is clear: adaptation is not optional; it is imperative for long-term success in the global financial arena.</w:t>
      </w:r>
    </w:p>
    <w:p>
      <w:pPr>
        <w:pStyle w:val="BodyText"/>
      </w:pPr>
      <w:r>
        <w:t xml:space="preserve">This report underscores that understanding</w:t>
      </w:r>
      <w:r>
        <w:t xml:space="preserve"> </w:t>
      </w:r>
      <w:r>
        <w:rPr>
          <w:iCs/>
          <w:i/>
        </w:rPr>
        <w:t xml:space="preserve">The Banker</w:t>
      </w:r>
      <w:r>
        <w:t xml:space="preserve"> </w:t>
      </w:r>
      <w:r>
        <w:t xml:space="preserve">Thailand Bangkok. It serves as a reminder that while local context matters, global best practices, as codified by authoritative sources like</w:t>
      </w:r>
    </w:p>
    <w:p>
      <w:pPr>
        <w:pStyle w:val="BodyText"/>
      </w:pPr>
      <w:r>
        <w:t xml:space="preserve">The Banker, are universal requirements for excellence in banking.</w:t>
      </w:r>
    </w:p>
    <w:p>
      <w:pPr>
        <w:pStyle w:val="BodyText"/>
      </w:pPr>
      <w:r>
        <w:t xml:space="preserve">End of Report</w:t>
      </w:r>
      <w:r>
        <w:br/>
      </w:r>
      <w:r>
        <w:t xml:space="preserve">Prepared By: AI Assistant</w:t>
      </w:r>
      <w:r>
        <w:br/>
      </w:r>
      <w:r>
        <w:t xml:space="preserve">For Further Reading: Financial Times The Banker Official Website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Strategic Insights for Thailand Bangkok</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