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Insights</w:t>
      </w:r>
      <w:r>
        <w:t xml:space="preserve"> </w:t>
      </w:r>
      <w:r>
        <w:t xml:space="preserve">for</w:t>
      </w:r>
      <w:r>
        <w:t xml:space="preserve"> </w:t>
      </w:r>
      <w:r>
        <w:t xml:space="preserve">Turkey</w:t>
      </w:r>
      <w:r>
        <w:t xml:space="preserve"> </w:t>
      </w:r>
      <w:r>
        <w:t xml:space="preserve">Ankara</w:t>
      </w:r>
    </w:p>
    <w:bookmarkStart w:id="26" w:name="X6ddc1df928395d41d43a5ec43b51dd104d71768"/>
    <w:p>
      <w:pPr>
        <w:pStyle w:val="Heading1"/>
      </w:pPr>
      <w:r>
        <w:t xml:space="preserve">The Banker and the Capital Markets of Ankara</w:t>
      </w:r>
    </w:p>
    <w:p>
      <w:pPr>
        <w:pStyle w:val="FirstParagraph"/>
      </w:pPr>
      <w:r>
        <w:rPr>
          <w:iCs/>
          <w:i/>
        </w:rPr>
        <w:t xml:space="preserve">A Comprehensive Book Report and Strategic Analysis</w:t>
      </w:r>
    </w:p>
    <w:p>
      <w:r>
        <w:pict>
          <v:rect style="width:0;height:1.5pt" o:hralign="center" o:hrstd="t" o:hr="t"/>
        </w:pict>
      </w:r>
    </w:p>
    <w:bookmarkStart w:id="20" w:name="X5ebd6b533211143e69fa13ab21adf772b782201"/>
    <w:p>
      <w:pPr>
        <w:pStyle w:val="Heading2"/>
      </w:pPr>
      <w:r>
        <w:t xml:space="preserve">I. Introduction: The Context of Reading "The Banker" in Ankara</w:t>
      </w:r>
    </w:p>
    <w:p>
      <w:pPr>
        <w:pStyle w:val="FirstParagraph"/>
      </w:pPr>
      <w:r>
        <w:t xml:space="preserve">In the rapidly evolving financial landscape of modern Turkey, specifically within the capital city of Ankara, understanding global market dynamics is no longer a luxury but a necessity. This book report serves as a critical examination of concepts often discussed in publications such as *The Banker*, alongside broader literary works on banking and finance that influence high-level decision-making in Turkey Ankara. The capital of Turkey stands at a unique intersection where traditional Islamic finance principles meet complex Western-style investment banking structures. Therefore, analyzing the role of the banker is not merely an academic exercise; it is a practical imperative for stakeholders in Turkey Ankara who seek to navigate the intricate web of local regulations, geopolitical tensions, and global economic shifts.</w:t>
      </w:r>
      <w:r>
        <w:t xml:space="preserve"> </w:t>
      </w:r>
      <w:r>
        <w:t xml:space="preserve">The document aims to bridge the gap between theoretical financial literature and the pragmatic realities faced by institutions in Ankara. By focusing on the persona of "The Banker," we explore how this figure acts as a pivotal mediator between capital providers and market demanders within the Turkish economy.</w:t>
      </w:r>
    </w:p>
    <w:bookmarkEnd w:id="20"/>
    <w:bookmarkStart w:id="21" w:name="X33fbcce4f75ee68452dd1741e2f59e62788dafc"/>
    <w:p>
      <w:pPr>
        <w:pStyle w:val="Heading2"/>
      </w:pPr>
      <w:r>
        <w:t xml:space="preserve">II. The Role of The Banker in Contemporary Finance</w:t>
      </w:r>
    </w:p>
    <w:p>
      <w:pPr>
        <w:pStyle w:val="FirstParagraph"/>
      </w:pPr>
      <w:r>
        <w:t xml:space="preserve">At the heart of any robust financial system is The Banker, a professional who must possess more than just numerical acumen; they require strategic foresight and ethical grounding. In the context of global literature regarding banking, such as reports featured in *The Banker* magazine or seminal texts on investment strategies, the banker is depicted as an architect of economic stability. However, when transposed to the local context of Turkey Ankara, this role becomes even more nuanced. The banker here must navigate a regulatory environment that is increasingly stringent yet supportive of digital transformation.</w:t>
      </w:r>
      <w:r>
        <w:t xml:space="preserve"> </w:t>
      </w:r>
      <w:r>
        <w:t xml:space="preserve">The modern banker in Turkey Ankara is expected to be a hybrid professional: part risk analyst, part diplomat, and part technological innovator. This duality reflects the content found in contemporary banking literature, which emphasizes adaptability. For instance, recent trends highlighted by *The Banker* point towards the rise of fintech integration. In Ankara, banks are racing to adopt blockchain technologies and AI-driven credit scoring systems to mitigate risks associated with a volatile currency market. The book report thus highlights that "The Banker" is no longer just a custodian of deposits but an active participant in shaping the financial infrastructure of Turkey Ankara.</w:t>
      </w:r>
    </w:p>
    <w:bookmarkEnd w:id="21"/>
    <w:bookmarkStart w:id="22" w:name="X330c07f9f2e43a6e2b27e996bb66c3f8540ab09"/>
    <w:p>
      <w:pPr>
        <w:pStyle w:val="Heading2"/>
      </w:pPr>
      <w:r>
        <w:t xml:space="preserve">III. Analyzing Market Dynamics: Lessons from Global Banking Reports</w:t>
      </w:r>
    </w:p>
    <w:p>
      <w:pPr>
        <w:pStyle w:val="FirstParagraph"/>
      </w:pPr>
      <w:r>
        <w:t xml:space="preserve">One of the central themes derived from reading materials like *The Banker* is the impact of global macroeconomic policies on local markets. For a city like Turkey Ankara, which serves as the administrative hub for government contracts and policy implementation, these global ripples are felt immediately. When central banks in Europe or America adjust interest rates, the ripple effect travels swiftly to the interbank lending markets in Ankara.</w:t>
      </w:r>
      <w:r>
        <w:t xml:space="preserve"> </w:t>
      </w:r>
      <w:r>
        <w:t xml:space="preserve">This section of our analysis draws upon data typically presented in international banking journals. We observe that banks operating in Turkey Ankara must maintain a delicate balance between liquidity and solvency. The literature suggests that successful bankers are those who can predict these macroeconomic shifts before they fully materialize locally. For example, during periods of high inflation, which has been a recurring challenge for the Turkish economy, the banker plays a crucial role in advising clients on hedging strategies using foreign exchange instruments and gold derivatives. This advice is critical for businesses in Turkey Ankara that rely on imported raw materials or export their goods to international markets.</w:t>
      </w:r>
    </w:p>
    <w:bookmarkEnd w:id="22"/>
    <w:bookmarkStart w:id="23" w:name="Xb7221bca1980e2a380ae7c25a5085b06056b9eb"/>
    <w:p>
      <w:pPr>
        <w:pStyle w:val="Heading2"/>
      </w:pPr>
      <w:r>
        <w:t xml:space="preserve">IV. The Ethical Dimension and Corporate Governance</w:t>
      </w:r>
    </w:p>
    <w:p>
      <w:pPr>
        <w:pStyle w:val="FirstParagraph"/>
      </w:pPr>
      <w:r>
        <w:t xml:space="preserve">A recurring topic in serious banking literature, including the editorial sections of *The Banker*, is the importance of corporate governance and ethical conduct. In Turkey Ankara, where state-owned enterprises play a significant role alongside private sector giants, ethical banking practices are paramount for maintaining public trust. This book report emphasizes that "The Banker" must adhere to strict compliance standards not only to satisfy local regulatory bodies like the Banking Regulation and Supervision Agency (BRSA) but also to meet international ESG (Environmental, Social, and Governance) criteria.</w:t>
      </w:r>
      <w:r>
        <w:t xml:space="preserve"> </w:t>
      </w:r>
      <w:r>
        <w:t xml:space="preserve">Corruption scandals in the financial sector have historically damaged reputations globally. Therefore, for a banker operating in Turkey Ankara, integrity is a currency as valuable as capital itself. The analysis suggests that institutions which prioritize transparency and ethical lending practices tend to perform better in the long run. This aligns with the narratives often found in case studies within banking literature, where firms with strong governance frameworks survived financial crises better than their less disciplined counterparts.</w:t>
      </w:r>
    </w:p>
    <w:bookmarkEnd w:id="23"/>
    <w:bookmarkStart w:id="24" w:name="Xc1367c1e27043f1a5bd7a0f73896fe5be862d53"/>
    <w:p>
      <w:pPr>
        <w:pStyle w:val="Heading2"/>
      </w:pPr>
      <w:r>
        <w:t xml:space="preserve">V. Technological Disruption and Digital Transformation</w:t>
      </w:r>
    </w:p>
    <w:p>
      <w:pPr>
        <w:pStyle w:val="FirstParagraph"/>
      </w:pPr>
      <w:r>
        <w:t xml:space="preserve">Perhaps the most significant aspect of contemporary banking discussed in modern reports is digital transformation. The Banker is now expected to be tech-savvy, capable of leveraging big data to understand customer behavior in Turkey Ankara better than ever before. Traditional brick-and-mortar branches are giving way to digital-first platforms that offer seamless services for individuals and corporations alike.</w:t>
      </w:r>
      <w:r>
        <w:t xml:space="preserve"> </w:t>
      </w:r>
      <w:r>
        <w:t xml:space="preserve">In Turkey Ankara, the adoption of these technologies is accelerating. Startups in the capital are collaborating with established banks to create innovative solutions ranging from peer-to-peer lending platforms to automated investment advisors. The literature indicates that bankers who resist this technological shift risk obsolescence. Conversely, those who embrace digital tools can enhance operational efficiency and reduce costs, thereby offering better rates and services to their clients. This transformation is reshaping the very definition of "The Banker," turning them into facilitators of a digital financial ecosystem that serves the diverse needs of Turkey Ankara's population.</w:t>
      </w:r>
    </w:p>
    <w:bookmarkEnd w:id="24"/>
    <w:bookmarkStart w:id="25" w:name="X5cfedaeb0708c986e9ec451284da1b9e38e13b6"/>
    <w:p>
      <w:pPr>
        <w:pStyle w:val="Heading2"/>
      </w:pPr>
      <w:r>
        <w:t xml:space="preserve">VI. Conclusion: The Strategic Imperative for Turkey Ankara</w:t>
      </w:r>
    </w:p>
    <w:p>
      <w:pPr>
        <w:pStyle w:val="FirstParagraph"/>
      </w:pPr>
      <w:r>
        <w:t xml:space="preserve">In conclusion, this book report underscores the multifaceted nature of banking in a complex geopolitical and economic environment like Turkey Ankara. The insights drawn from *The Banker* and related financial literature provide a roadmap for success, emphasizing adaptability, ethical conduct, and technological innovation. For professionals and policymakers in Turkey Ankara, understanding these dynamics is essential for fostering sustainable economic growth.</w:t>
      </w:r>
      <w:r>
        <w:t xml:space="preserve"> </w:t>
      </w:r>
      <w:r>
        <w:t xml:space="preserve">The figure of "The Banker" remains central to this narrative—not as a distant financier on a hilltop, but as an engaged partner in the development of the nation's capital. As global trends continue to evolve, those who read between the lines of financial reports and apply those lessons locally will be best positioned to thrive. Thus, continuous education and engagement with global banking literature are indispensable for any banker operating in Turkey Ankara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Insights for Turkey Ankara</dc:title>
  <dc:creator/>
  <dc:language>en</dc:language>
  <cp:keywords/>
  <dcterms:created xsi:type="dcterms:W3CDTF">2026-07-29T15:02:56Z</dcterms:created>
  <dcterms:modified xsi:type="dcterms:W3CDTF">2026-07-29T15:02:56Z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