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Impact</w:t>
      </w:r>
      <w:r>
        <w:t xml:space="preserve"> </w:t>
      </w:r>
      <w:r>
        <w:t xml:space="preserve">of</w:t>
      </w:r>
      <w:r>
        <w:t xml:space="preserve"> </w:t>
      </w:r>
      <w:r>
        <w:t xml:space="preserve">Modern</w:t>
      </w:r>
      <w:r>
        <w:t xml:space="preserve"> </w:t>
      </w:r>
      <w:r>
        <w:t xml:space="preserve">Banking</w:t>
      </w:r>
      <w:r>
        <w:t xml:space="preserve"> </w:t>
      </w:r>
      <w:r>
        <w:t xml:space="preserve">on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Economy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Studies Department, University of Birmingham</w:t>
      </w:r>
      <w:r>
        <w:br/>
      </w:r>
      <w:r>
        <w:br/>
      </w:r>
    </w:p>
    <w:p>
      <w:pPr>
        <w:pStyle w:val="BodyText"/>
      </w:pPr>
      <w:r>
        <w:t xml:space="preserve">&gt;: Student ID #19847562</w:t>
      </w:r>
    </w:p>
    <w:p>
      <w:pPr>
        <w:pStyle w:val="BodyText"/>
      </w:pPr>
      <w:r>
        <w:t xml:space="preserve">" by John Kay and Mervyn King</w:t>
      </w:r>
    </w:p>
    <w:bookmarkStart w:id="26" w:name="executive-summary"/>
    <w:p>
      <w:pPr>
        <w:pStyle w:val="Heading1"/>
      </w:pPr>
      <w:r>
        <w:t xml:space="preserve">Executive Summary</w:t>
      </w:r>
    </w:p>
    <w:p>
      <w:pPr>
        <w:pStyle w:val="FirstParagraph"/>
      </w:pPr>
      <w:r>
        <w:t xml:space="preserve">This Book Report serves as a comprehensive analysis of the seminal work titled "</w:t>
      </w:r>
      <w:r>
        <w:rPr>
          <w:iCs/>
          <w:i/>
        </w:rPr>
        <w:t xml:space="preserve">The Banker's New Clothes: What’s Wrong with Banking and What to Do about It</w:t>
      </w:r>
      <w:r>
        <w:t xml:space="preserve">" by John Kay and Mervyn King. While the book addresses global financial systems, this report specifically contextualizes its findings within the economic landscape of</w:t>
      </w:r>
      <w:r>
        <w:t xml:space="preserve"> </w:t>
      </w:r>
      <w:r>
        <w:rPr>
          <w:bCs/>
          <w:b/>
        </w:rPr>
        <w:t xml:space="preserve">Birmingham</w:t>
      </w:r>
      <w:r>
        <w:t xml:space="preserve">, a major metropolitan hub in the</w:t>
      </w:r>
      <w:r>
        <w:t xml:space="preserve"> </w:t>
      </w:r>
      <w:r>
        <w:rPr>
          <w:bCs/>
          <w:b/>
        </w:rPr>
        <w:t xml:space="preserve">United Kingdom Birmingham</w:t>
      </w:r>
      <w:r>
        <w:t xml:space="preserve"> </w:t>
      </w:r>
      <w:r>
        <w:t xml:space="preserve">region. The analysis explores how banking practices influence local economies, regulatory frameworks in the UK, and the broader implications for regional development in cities like Birmingham.</w:t>
      </w:r>
    </w:p>
    <w:bookmarkStart w:id="20" w:name="Xd317fa3152d4097b359ad434d2af64580876d4a"/>
    <w:p>
      <w:pPr>
        <w:pStyle w:val="Heading2"/>
      </w:pPr>
      <w:r>
        <w:t xml:space="preserve">Introduction to the Text and Contextual Relevance</w:t>
      </w:r>
    </w:p>
    <w:p>
      <w:pPr>
        <w:pStyle w:val="FirstParagraph"/>
      </w:pPr>
      <w:r>
        <w:t xml:space="preserve">The text "</w:t>
      </w:r>
      <w:r>
        <w:rPr>
          <w:iCs/>
          <w:i/>
        </w:rPr>
        <w:t xml:space="preserve">The Banker</w:t>
      </w:r>
      <w:r>
        <w:t xml:space="preserve">" (referring here to the seminal critique of banking systems) presents a scathing yet constructive critique of modern banking practices. John Kay, an economist and journalist, and Mervyn King, former Governor of the Bank of England, argue that the banking sector has deviated from its primary purpose: facilitating efficient allocation of capital. Instead, it has become focused on speculation and excessive risk-taking.</w:t>
      </w:r>
    </w:p>
    <w:p>
      <w:pPr>
        <w:pStyle w:val="BodyText"/>
      </w:pPr>
      <w:r>
        <w:t xml:space="preserve">In the context of</w:t>
      </w:r>
      <w:r>
        <w:t xml:space="preserve"> </w:t>
      </w:r>
      <w:r>
        <w:rPr>
          <w:bCs/>
          <w:b/>
        </w:rPr>
        <w:t xml:space="preserve">United Kingdom Birmingham</w:t>
      </w:r>
      <w:r>
        <w:t xml:space="preserve">, these issues are particularly pertinent. As one of the UK’s largest cities outside London, Birmingham serves as a critical node for financial services, retail banking, and enterprise support within the Midlands region. The principles discussed in "</w:t>
      </w:r>
      <w:r>
        <w:rPr>
          <w:iCs/>
          <w:i/>
        </w:rPr>
        <w:t xml:space="preserve">The Banker</w:t>
      </w:r>
      <w:r>
        <w:t xml:space="preserve">" directly impact how local branches operate, how credit is extended to small businesses in Birmingham’s tech parks and industrial zones, and how regulatory compliance is managed by regional financial institutions.</w:t>
      </w:r>
    </w:p>
    <w:bookmarkEnd w:id="20"/>
    <w:bookmarkStart w:id="21" w:name="key-arguments-of-the-book"/>
    <w:p>
      <w:pPr>
        <w:pStyle w:val="Heading2"/>
      </w:pPr>
      <w:r>
        <w:t xml:space="preserve">Key Arguments of the Book</w:t>
      </w:r>
    </w:p>
    <w:p>
      <w:pPr>
        <w:pStyle w:val="FirstParagraph"/>
      </w:pPr>
      <w:r>
        <w:rPr>
          <w:bCs/>
          <w:b/>
        </w:rPr>
        <w:t xml:space="preserve">The Broken Incentive Structure:</w:t>
      </w:r>
      <w:r>
        <w:br/>
      </w:r>
      <w:r>
        <w:t xml:space="preserve">The authors argue that the incentive structure within banks encourages short-term profit maximization over long-term stability. They highlight that bankers are often rewarded for taking risks with other people's money (depositors' funds) without bearing the downside risk themselves. For a city like</w:t>
      </w:r>
      <w:r>
        <w:t xml:space="preserve"> </w:t>
      </w:r>
      <w:r>
        <w:rPr>
          <w:bCs/>
          <w:b/>
        </w:rPr>
        <w:t xml:space="preserve">Birmingham</w:t>
      </w:r>
      <w:r>
        <w:t xml:space="preserve">, where small and medium-sized enterprises (SMEs) form the backbone of the local economy, this misalignment can lead to credit crunches when banks pull back from lending to reduce their own risk exposure.</w:t>
      </w:r>
    </w:p>
    <w:p>
      <w:pPr>
        <w:pStyle w:val="BodyText"/>
      </w:pPr>
      <w:r>
        <w:rPr>
          <w:bCs/>
          <w:b/>
        </w:rPr>
        <w:t xml:space="preserve">The Failure of Risk Management:</w:t>
      </w:r>
      <w:r>
        <w:br/>
      </w:r>
      <w:r>
        <w:t xml:space="preserve">A central theme is the failure of Value at Risk (VaR) models and other quantitative methods used by</w:t>
      </w:r>
      <w:r>
        <w:t xml:space="preserve"> </w:t>
      </w:r>
      <w:r>
        <w:rPr>
          <w:bCs/>
          <w:b/>
        </w:rPr>
        <w:t xml:space="preserve">Banker</w:t>
      </w:r>
      <w:r>
        <w:t xml:space="preserve">s to assess danger. The book suggests that these models provide a false sense of security, leading banks to underestimate tail risks. In the</w:t>
      </w:r>
      <w:r>
        <w:t xml:space="preserve"> </w:t>
      </w:r>
      <w:r>
        <w:rPr>
          <w:bCs/>
          <w:b/>
        </w:rPr>
        <w:t xml:space="preserve">United Kingdom</w:t>
      </w:r>
      <w:r>
        <w:t xml:space="preserve">, this has profound implications for systemic stability. When major UK banks falter, the ripple effects are felt immediately in local economies like Birmingham through job losses and reduced investment opportunities.</w:t>
      </w:r>
    </w:p>
    <w:p>
      <w:pPr>
        <w:pStyle w:val="BodyText"/>
      </w:pPr>
      <w:r>
        <w:rPr>
          <w:bCs/>
          <w:b/>
        </w:rPr>
        <w:t xml:space="preserve">The Illusion of Efficiency:</w:t>
      </w:r>
      <w:r>
        <w:br/>
      </w:r>
      <w:r>
        <w:t xml:space="preserve">Kay and King challenge the notion that complex financial engineering creates value. They posit that much of modern banking activity is socially useless or even harmful. This argument resonates in</w:t>
      </w:r>
      <w:r>
        <w:t xml:space="preserve"> </w:t>
      </w:r>
      <w:r>
        <w:rPr>
          <w:bCs/>
          <w:b/>
        </w:rPr>
        <w:t xml:space="preserve">Birmingham</w:t>
      </w:r>
      <w:r>
        <w:t xml:space="preserve">, where there is a growing movement toward "high street" banking reform and community-focused finance, advocating for simpler, more transparent banking products that serve local residents and businesses rather than global hedge funds.</w:t>
      </w:r>
    </w:p>
    <w:bookmarkEnd w:id="21"/>
    <w:bookmarkStart w:id="22" w:name="X4f4869dfc96bea6d564ee30ab77838927a83e81"/>
    <w:p>
      <w:pPr>
        <w:pStyle w:val="Heading2"/>
      </w:pPr>
      <w:r>
        <w:t xml:space="preserve">Analysis: Implications for Birmingham and the UK</w:t>
      </w:r>
    </w:p>
    <w:p>
      <w:pPr>
        <w:pStyle w:val="FirstParagraph"/>
      </w:pPr>
      <w:r>
        <w:t xml:space="preserve">The relevance of "</w:t>
      </w:r>
      <w:r>
        <w:rPr>
          <w:iCs/>
          <w:i/>
        </w:rPr>
        <w:t xml:space="preserve">The Banker</w:t>
      </w:r>
      <w:r>
        <w:t xml:space="preserve">" extends beyond theoretical economics into practical policy-making in the</w:t>
      </w:r>
      <w:r>
        <w:t xml:space="preserve"> </w:t>
      </w:r>
      <w:r>
        <w:rPr>
          <w:bCs/>
          <w:b/>
        </w:rPr>
        <w:t xml:space="preserve">United Kingdom</w:t>
      </w:r>
      <w:r>
        <w:t xml:space="preserve">. For Birmingham, a city historically reliant on manufacturing but now transitioning to a service-based economy, access to affordable credit is vital. The book’s critique suggests that current banking structures may be hindering this transition by prioritizing high-yield speculative assets over stable financing for local infrastructure and innovation.</w:t>
      </w:r>
    </w:p>
    <w:p>
      <w:pPr>
        <w:pStyle w:val="BodyText"/>
      </w:pPr>
      <w:r>
        <w:rPr>
          <w:bCs/>
          <w:b/>
        </w:rPr>
        <w:t xml:space="preserve">Regulatory Response:</w:t>
      </w:r>
      <w:r>
        <w:br/>
      </w:r>
      <w:r>
        <w:t xml:space="preserve">In the wake of the 2008 financial crisis, the UK government introduced significant reforms, including ring-fencing retail banking from investment banking. This policy aims to protect everyday consumers and small businesses in places like Birmingham from being collateral damage in global market volatility. "</w:t>
      </w:r>
      <w:r>
        <w:rPr>
          <w:iCs/>
          <w:i/>
        </w:rPr>
        <w:t xml:space="preserve">The Banker</w:t>
      </w:r>
      <w:r>
        <w:t xml:space="preserve">" supports these efforts but argues that more needs to be done regarding capital requirements and executive compensation.</w:t>
      </w:r>
    </w:p>
    <w:p>
      <w:pPr>
        <w:pStyle w:val="BodyText"/>
      </w:pPr>
      <w:r>
        <w:rPr>
          <w:bCs/>
          <w:b/>
        </w:rPr>
        <w:t xml:space="preserve">Local Economic Impact:</w:t>
      </w:r>
      <w:r>
        <w:br/>
      </w:r>
      <w:r>
        <w:t xml:space="preserve">In</w:t>
      </w:r>
      <w:r>
        <w:t xml:space="preserve"> </w:t>
      </w:r>
      <w:r>
        <w:rPr>
          <w:bCs/>
          <w:b/>
        </w:rPr>
        <w:t xml:space="preserve">Birmingham</w:t>
      </w:r>
      <w:r>
        <w:t xml:space="preserve">, the presence of major UK banks means that local economic health is tied to national banking stability. The book’s emphasis on reducing leverage and improving transparency could lead to more resilient local economies. If banks in Birmingham adhere strictly to safer lending practices, it may result in less aggressive expansion but greater long-term sustainability for local businesses.</w:t>
      </w:r>
    </w:p>
    <w:bookmarkEnd w:id="22"/>
    <w:bookmarkStart w:id="23" w:name="critical-evaluation"/>
    <w:p>
      <w:pPr>
        <w:pStyle w:val="Heading2"/>
      </w:pPr>
      <w:r>
        <w:t xml:space="preserve">Critical Evaluation</w:t>
      </w:r>
    </w:p>
    <w:p>
      <w:pPr>
        <w:pStyle w:val="FirstParagraph"/>
      </w:pPr>
      <w:r>
        <w:t xml:space="preserve">While "</w:t>
      </w:r>
      <w:r>
        <w:rPr>
          <w:iCs/>
          <w:i/>
        </w:rPr>
        <w:t xml:space="preserve">The Banker</w:t>
      </w:r>
      <w:r>
        <w:t xml:space="preserve">" provides a robust critique, some critics argue that the authors’ proposed solutions are vague. For instance, while they advocate for higher capital requirements, they do not specify optimal levels that balance stability with economic growth. Furthermore, the global nature of finance means that regulatory changes in the</w:t>
      </w:r>
      <w:r>
        <w:t xml:space="preserve"> </w:t>
      </w:r>
      <w:r>
        <w:rPr>
          <w:bCs/>
          <w:b/>
        </w:rPr>
        <w:t xml:space="preserve">United Kingdom</w:t>
      </w:r>
      <w:r>
        <w:t xml:space="preserve"> </w:t>
      </w:r>
      <w:r>
        <w:t xml:space="preserve">must be coordinated internationally to prevent arbitrage.</w:t>
      </w:r>
    </w:p>
    <w:p>
      <w:pPr>
        <w:pStyle w:val="BodyText"/>
      </w:pPr>
      <w:r>
        <w:t xml:space="preserve">However, the book’s strength lies in its accessibility and moral clarity. It successfully translates complex financial concepts into understandable language for policymakers and citizens alike. This is crucial for a diverse city like Birmingham, where understanding banking issues can empower community leaders to advocate for better financial services.</w:t>
      </w:r>
    </w:p>
    <w:bookmarkEnd w:id="23"/>
    <w:bookmarkStart w:id="24" w:name="conclusion"/>
    <w:p>
      <w:pPr>
        <w:pStyle w:val="Heading2"/>
      </w:pPr>
      <w:r>
        <w:t xml:space="preserve">Conclusion</w:t>
      </w:r>
    </w:p>
    <w:p>
      <w:pPr>
        <w:pStyle w:val="FirstParagraph"/>
      </w:pPr>
      <w:r>
        <w:t xml:space="preserve">In conclusion, "</w:t>
      </w:r>
      <w:r>
        <w:rPr>
          <w:iCs/>
          <w:i/>
        </w:rPr>
        <w:t xml:space="preserve">The Banker</w:t>
      </w:r>
      <w:r>
        <w:t xml:space="preserve">" by John Kay and Mervyn King remains a vital text for understanding the dysfunctions of modern finance. Its lessons are directly applicable to the economic environment of</w:t>
      </w:r>
      <w:r>
        <w:t xml:space="preserve"> </w:t>
      </w:r>
      <w:r>
        <w:rPr>
          <w:bCs/>
          <w:b/>
        </w:rPr>
        <w:t xml:space="preserve">Birmingham</w:t>
      </w:r>
      <w:r>
        <w:t xml:space="preserve"> </w:t>
      </w:r>
      <w:r>
        <w:t xml:space="preserve">and the broader</w:t>
      </w:r>
      <w:r>
        <w:t xml:space="preserve"> </w:t>
      </w:r>
      <w:r>
        <w:rPr>
          <w:bCs/>
          <w:b/>
        </w:rPr>
        <w:t xml:space="preserve">United Kingdom</w:t>
      </w:r>
      <w:r>
        <w:t xml:space="preserve">. By highlighting the misaligned incentives and flawed risk models within banking, the book calls for a fundamental restructuring of how financial institutions operate.</w:t>
      </w:r>
    </w:p>
    <w:p>
      <w:pPr>
        <w:pStyle w:val="BodyText"/>
      </w:pPr>
      <w:r>
        <w:t xml:space="preserve">For Birmingham, this means advocating for banking practices that prioritize local economic development over global speculation. It underscores the need for regulators to enforce stricter standards on UK banks to ensure they serve their primary purpose: supporting sustainable growth and stability in communities across the nation. As Birmingham continues to evolve as a major financial hub outside London, these insights from "</w:t>
      </w:r>
      <w:r>
        <w:rPr>
          <w:iCs/>
          <w:i/>
        </w:rPr>
        <w:t xml:space="preserve">The Banker</w:t>
      </w:r>
      <w:r>
        <w:t xml:space="preserve">" provide a necessary framework for ensuring that banking serves the public interest rather than private greed.</w:t>
      </w:r>
    </w:p>
    <w:bookmarkEnd w:id="24"/>
    <w:bookmarkStart w:id="25" w:name="references"/>
    <w:p>
      <w:pPr>
        <w:pStyle w:val="Heading2"/>
      </w:pPr>
      <w:r>
        <w:t xml:space="preserve">References</w:t>
      </w:r>
    </w:p>
    <w:p>
      <w:pPr>
        <w:numPr>
          <w:ilvl w:val="0"/>
          <w:numId w:val="1001"/>
        </w:numPr>
        <w:pStyle w:val="Compact"/>
      </w:pPr>
      <w:r>
        <w:t xml:space="preserve">Kay, J., &amp; King, M. (2013). *The Banker's New Clothes: What’s Wrong with Banking and What to Do about It*. Princeton University Press.</w:t>
      </w:r>
    </w:p>
    <w:p>
      <w:pPr>
        <w:numPr>
          <w:ilvl w:val="0"/>
          <w:numId w:val="1001"/>
        </w:numPr>
        <w:pStyle w:val="Compact"/>
      </w:pPr>
      <w:r>
        <w:t xml:space="preserve">Bank of England. (2019). *Ring-fencing Report: Protecting UK Retail Banking.*</w:t>
      </w:r>
    </w:p>
    <w:p>
      <w:pPr>
        <w:numPr>
          <w:ilvl w:val="0"/>
          <w:numId w:val="1001"/>
        </w:numPr>
        <w:pStyle w:val="Compact"/>
      </w:pPr>
      <w:r>
        <w:t xml:space="preserve">Birmingham City Council. (2022). *Economic Strategy: Building a More Resilient Birmingham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Impact of Modern Banking on the United Kingdom Birmingham Economy</dc:title>
  <dc:creator/>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file>