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Strategic</w:t>
      </w:r>
      <w:r>
        <w:t xml:space="preserve"> </w:t>
      </w:r>
      <w:r>
        <w:t xml:space="preserve">Insights</w:t>
      </w:r>
      <w:r>
        <w:t xml:space="preserve"> </w:t>
      </w:r>
      <w:r>
        <w:t xml:space="preserve">for</w:t>
      </w:r>
      <w:r>
        <w:t xml:space="preserve"> </w:t>
      </w:r>
      <w:r>
        <w:t xml:space="preserve">Uzbekistan</w:t>
      </w:r>
      <w:r>
        <w:t xml:space="preserve"> </w:t>
      </w:r>
      <w:r>
        <w:t xml:space="preserve">Tashkent</w:t>
      </w:r>
    </w:p>
    <w:bookmarkStart w:id="29" w:name="X1aced4c763eb9692efd693a46b20d3b46b89988"/>
    <w:p>
      <w:pPr>
        <w:pStyle w:val="Heading1"/>
      </w:pPr>
      <w:r>
        <w:t xml:space="preserve">Book Report: The Banker &amp; Its Relevance to the Economic Landscape of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Financial Management and Market Adaptation</w:t>
      </w:r>
      <w:r>
        <w:br/>
      </w:r>
      <w:r>
        <w:rPr>
          <w:bCs/>
          <w:b/>
        </w:rPr>
        <w:t xml:space="preserve">Focal Region:</w:t>
      </w:r>
      <w:r>
        <w:t xml:space="preserve"> </w:t>
      </w:r>
      <w:r>
        <w:t xml:space="preserve">Uzbekistan Tashkent</w:t>
      </w:r>
      <w:r>
        <w:br/>
      </w:r>
    </w:p>
    <w:p>
      <w:pPr>
        <w:pStyle w:val="BodyText"/>
      </w:pPr>
      <w:r>
        <w:rPr>
          <w:iCs/>
          <w:i/>
        </w:rPr>
        <w:t xml:space="preserve">The Banker</w:t>
      </w:r>
    </w:p>
    <w:p>
      <w:pPr>
        <w:pStyle w:val="BodyText"/>
      </w:pPr>
      <w:r>
        <w:br/>
      </w:r>
    </w:p>
    <w:bookmarkStart w:id="20" w:name="introduction"/>
    <w:p>
      <w:pPr>
        <w:pStyle w:val="Heading2"/>
      </w:pPr>
      <w:r>
        <w:t xml:space="preserve">Introduction</w:t>
      </w:r>
    </w:p>
    <w:p>
      <w:pPr>
        <w:pStyle w:val="FirstParagraph"/>
      </w:pPr>
      <w:r>
        <w:t xml:space="preserve">In the rapidly evolving global financial landscape, understanding the fundamental principles of banking is not merely an academic exercise but a practical necessity for emerging economies. This book report analyzes core concepts found in seminal literature regarding</w:t>
      </w:r>
      <w:r>
        <w:t xml:space="preserve"> </w:t>
      </w:r>
      <w:r>
        <w:t xml:space="preserve">the Banker</w:t>
      </w:r>
      <w:r>
        <w:t xml:space="preserve">, focusing on risk management, capital adequacy, and strategic lending. These concepts are critically important when applied to the specific economic context of</w:t>
      </w:r>
      <w:r>
        <w:t xml:space="preserve"> </w:t>
      </w:r>
      <w:r>
        <w:rPr>
          <w:bCs/>
          <w:b/>
        </w:rPr>
        <w:t xml:space="preserve">Uzbekistan Tashkent</w:t>
      </w:r>
      <w:r>
        <w:t xml:space="preserve">. As Central Asia’s largest city and its financial hub, Tashkent serves as the gateway for foreign direct investment into Uzbekistan. Therefore, a comprehensive understanding of how professional banking operates is essential for stakeholders looking to navigate this vibrant market.</w:t>
      </w:r>
    </w:p>
    <w:bookmarkEnd w:id="20"/>
    <w:bookmarkStart w:id="21" w:name="Xb989fdbd7ef6b0d14f375dd0eee3b56b78f3474"/>
    <w:p>
      <w:pPr>
        <w:pStyle w:val="Heading2"/>
      </w:pPr>
      <w:r>
        <w:t xml:space="preserve">The Role and Responsibility of The Banker</w:t>
      </w:r>
    </w:p>
    <w:p>
      <w:pPr>
        <w:pStyle w:val="FirstParagraph"/>
      </w:pPr>
      <w:r>
        <w:t xml:space="preserve">The term "</w:t>
      </w:r>
      <w:r>
        <w:t xml:space="preserve">the Banker</w:t>
      </w:r>
      <w:r>
        <w:t xml:space="preserve">" represents more than just a financial intermediary; it embodies the stewardship of capital, the assessment of risk, and the facilitation of economic growth. Traditional banking literature emphasizes that a banker's primary duty is to maintain liquidity while ensuring profitability through prudent lending practices. In modern contexts, this definition has expanded to include regulatory compliance, digital transformation, and sustainable finance.</w:t>
      </w:r>
    </w:p>
    <w:p>
      <w:pPr>
        <w:pStyle w:val="BodyText"/>
      </w:pPr>
      <w:r>
        <w:t xml:space="preserve">For professionals operating in</w:t>
      </w:r>
      <w:r>
        <w:t xml:space="preserve"> </w:t>
      </w:r>
      <w:r>
        <w:rPr>
          <w:bCs/>
          <w:b/>
        </w:rPr>
        <w:t xml:space="preserve">Uzbekistan Tashkent</w:t>
      </w:r>
      <w:r>
        <w:t xml:space="preserve">, these traditional roles are undergoing a significant transformation. Historically reliant on state-owned institutions, the banking sector in Tashkent is now experiencing a surge in privatization and liberalization. The modern "banker" in this region must be adept at navigating both international standards—such as Basel III requirements—and local regulatory frameworks established by the Central Bank of Uzbekistan. The book report highlights that successful bankers are those who can adapt their risk models to fit the unique credit profiles of local businesses, which often lack extensive historical financial data.</w:t>
      </w:r>
    </w:p>
    <w:bookmarkEnd w:id="21"/>
    <w:bookmarkStart w:id="22" w:name="economic-context-why-uzbekistan-tashkent"/>
    <w:p>
      <w:pPr>
        <w:pStyle w:val="Heading2"/>
      </w:pPr>
      <w:r>
        <w:t xml:space="preserve">Economic Context: Why Uzbekistan Tashkent?</w:t>
      </w:r>
    </w:p>
    <w:p>
      <w:pPr>
        <w:pStyle w:val="FirstParagraph"/>
      </w:pPr>
      <w:r>
        <w:t xml:space="preserve">The selection of</w:t>
      </w:r>
      <w:r>
        <w:t xml:space="preserve"> </w:t>
      </w:r>
      <w:r>
        <w:rPr>
          <w:bCs/>
          <w:b/>
        </w:rPr>
        <w:t xml:space="preserve">Uzbekistan Tashkent</w:t>
      </w:r>
      <w:r>
        <w:t xml:space="preserve"> </w:t>
      </w:r>
      <w:r>
        <w:t xml:space="preserve">as the focal point for this analysis is deliberate. Located at the crossroads of Europe and Asia, Tashkent has emerged as a central hub for trade and commerce in Central Asia. Under recent economic reforms, the country has opened its doors to foreign investors, aiming to diversify an economy previously dominated by gold mining and cotton production. However, with liberalization comes complexity.</w:t>
      </w:r>
    </w:p>
    <w:p>
      <w:pPr>
        <w:pStyle w:val="BodyText"/>
      </w:pPr>
      <w:r>
        <w:t xml:space="preserve">The financial infrastructure in Tashkent is expanding rapidly. New commercial banks are entering the market, and existing institutions are upgrading their technological capabilities. This growth creates a demand for high-level banking expertise. The principles outlined in literature regarding</w:t>
      </w:r>
      <w:r>
        <w:t xml:space="preserve"> </w:t>
      </w:r>
      <w:r>
        <w:t xml:space="preserve">the Banker</w:t>
      </w:r>
      <w:r>
        <w:t xml:space="preserve">—such as credit analysis, asset-liability management, and customer relationship building—are directly applicable to these developments. For instance, as Tashkent develops its real estate sector and technology parks, local bankers are tasked with structuring complex financing deals that meet international investor expectations.</w:t>
      </w:r>
    </w:p>
    <w:bookmarkEnd w:id="22"/>
    <w:bookmarkStart w:id="25" w:name="X6949a2fa129392c4bbcb84ce35f0dc21dbd8778"/>
    <w:p>
      <w:pPr>
        <w:pStyle w:val="Heading2"/>
      </w:pPr>
      <w:r>
        <w:t xml:space="preserve">Key Themes: Risk Management in Emerging Markets</w:t>
      </w:r>
    </w:p>
    <w:p>
      <w:pPr>
        <w:pStyle w:val="FirstParagraph"/>
      </w:pPr>
      <w:r>
        <w:t xml:space="preserve">A central theme in banking literature is the management of risk. In stable economies, risk assessment often relies on robust historical data. However, in emerging markets like Uzbekistan, this data is sometimes scarce or unreliable. This section of the report explores how a professional</w:t>
      </w:r>
      <w:r>
        <w:t xml:space="preserve"> </w:t>
      </w:r>
      <w:r>
        <w:t xml:space="preserve">Banker</w:t>
      </w:r>
      <w:r>
        <w:t xml:space="preserve"> </w:t>
      </w:r>
      <w:r>
        <w:t xml:space="preserve">must employ qualitative judgment alongside quantitative analysis.</w:t>
      </w:r>
    </w:p>
    <w:bookmarkStart w:id="23" w:name="credit-risk-and-local-business-practices"/>
    <w:p>
      <w:pPr>
        <w:pStyle w:val="Heading3"/>
      </w:pPr>
      <w:r>
        <w:t xml:space="preserve">1. Credit Risk and Local Business Practices</w:t>
      </w:r>
    </w:p>
    <w:p>
      <w:pPr>
        <w:pStyle w:val="FirstParagraph"/>
      </w:pPr>
      <w:r>
        <w:t xml:space="preserve">In Tashkent, business relationships often rely heavily on personal trust and informal networks. A banker unfamiliar with these nuances may misinterpret financial statements or fail to identify underlying collateral values. The literature suggests that bankers must develop a deep understanding of local corporate governance structures. For investors looking to lend in Tashkent, this means developing specialized risk assessment tools that account for the specific legal and cultural environment of Uzbekistan.</w:t>
      </w:r>
    </w:p>
    <w:bookmarkEnd w:id="23"/>
    <w:bookmarkStart w:id="24" w:name="Xfe17d85ff0378fe6d62758e917be09f338f095f"/>
    <w:p>
      <w:pPr>
        <w:pStyle w:val="Heading3"/>
      </w:pPr>
      <w:r>
        <w:t xml:space="preserve">2. Regulatory Compliance and Anti-Money Laundering (AML)</w:t>
      </w:r>
    </w:p>
    <w:p>
      <w:pPr>
        <w:pStyle w:val="FirstParagraph"/>
      </w:pPr>
      <w:r>
        <w:t xml:space="preserve">The global reputation of the financial sector is closely tied to compliance with Anti-Money Laundering (AML) standards. For</w:t>
      </w:r>
      <w:r>
        <w:t xml:space="preserve"> </w:t>
      </w:r>
      <w:r>
        <w:rPr>
          <w:bCs/>
          <w:b/>
        </w:rPr>
        <w:t xml:space="preserve">Uzbekistan Tashkent</w:t>
      </w:r>
      <w:r>
        <w:t xml:space="preserve">, integrating into the global financial system requires strict adherence to international AML and Counter-Terrorist Financing (CTF) protocols. The "Banker" in this context must be vigilant, ensuring that all transactions are transparent and traceable. This is particularly crucial as Tashkent seeks to attract foreign portfolio investment, which will not flow into a market perceived as lacking regulatory rigor.</w:t>
      </w:r>
    </w:p>
    <w:bookmarkEnd w:id="24"/>
    <w:bookmarkEnd w:id="25"/>
    <w:bookmarkStart w:id="26" w:name="X70c8800d2c6c647cad8605c560c28d5fbbff83f"/>
    <w:p>
      <w:pPr>
        <w:pStyle w:val="Heading2"/>
      </w:pPr>
      <w:r>
        <w:t xml:space="preserve">The Digital Transformation: Banking 4.0 in Tashkent</w:t>
      </w:r>
    </w:p>
    <w:p>
      <w:pPr>
        <w:pStyle w:val="FirstParagraph"/>
      </w:pPr>
      <w:r>
        <w:t xml:space="preserve">Modern banking literature cannot ignore the impact of FinTech and digitalization. The concept of "Banking 4.0" emphasizes mobile-first solutions, artificial intelligence in credit scoring, and blockchain technology for secure transactions.</w:t>
      </w:r>
    </w:p>
    <w:p>
      <w:pPr>
        <w:pStyle w:val="BodyText"/>
      </w:pPr>
      <w:r>
        <w:t xml:space="preserve">In</w:t>
      </w:r>
      <w:r>
        <w:t xml:space="preserve"> </w:t>
      </w:r>
      <w:r>
        <w:rPr>
          <w:bCs/>
          <w:b/>
        </w:rPr>
        <w:t xml:space="preserve">Uzbekistan Tashkent</w:t>
      </w:r>
      <w:r>
        <w:t xml:space="preserve">, there is a high penetration rate of smartphones among the population, creating a fertile ground for digital banking adoption. Local banks are increasingly offering mobile wallets and online lending platforms. However, this shift presents challenges for the traditional</w:t>
      </w:r>
      <w:r>
        <w:t xml:space="preserve"> </w:t>
      </w:r>
      <w:r>
        <w:t xml:space="preserve">Banker</w:t>
      </w:r>
      <w:r>
        <w:t xml:space="preserve">. The workforce must be upskilled to handle digital customer service and cybersecurity threats. The book report notes that institutions in Tashkent that fail to invest in their technological infrastructure risk losing market share to agile fintech startups. Therefore, the modern banker in Uzbekistan must balance traditional financial wisdom with technological innovation.</w:t>
      </w:r>
    </w:p>
    <w:bookmarkEnd w:id="26"/>
    <w:bookmarkStart w:id="27" w:name="X65ff807312929ef2e8ea36a98a9f09fc1368673"/>
    <w:p>
      <w:pPr>
        <w:pStyle w:val="Heading2"/>
      </w:pPr>
      <w:r>
        <w:t xml:space="preserve">Social Responsibility and Sustainable Banking</w:t>
      </w:r>
    </w:p>
    <w:p>
      <w:pPr>
        <w:pStyle w:val="FirstParagraph"/>
      </w:pPr>
      <w:r>
        <w:t xml:space="preserve">The final major theme explored is Socially Responsible Banking (SRB). The contemporary "Banker" is expected to contribute to social welfare through sustainable lending practices. In the context of</w:t>
      </w:r>
      <w:r>
        <w:t xml:space="preserve"> </w:t>
      </w:r>
      <w:r>
        <w:rPr>
          <w:bCs/>
          <w:b/>
        </w:rPr>
        <w:t xml:space="preserve">Uzbekistan Tashkent</w:t>
      </w:r>
      <w:r>
        <w:t xml:space="preserve">, this translates to financing green energy projects, supporting small and medium-sized enterprises (SMEs), and promoting financial inclusion for rural populations.</w:t>
      </w:r>
    </w:p>
    <w:p>
      <w:pPr>
        <w:pStyle w:val="BodyText"/>
      </w:pPr>
      <w:r>
        <w:t xml:space="preserve">Tashkent is actively pursuing environmental goals, including reducing carbon emissions and improving air quality. Banks play a pivotal role in financing these initiatives. By providing favorable loan terms for solar panel installations or energy-efficient buildings, bankers can directly influence the ecological health of the city. This aligns with global trends where ESG (Environmental, Social, and Governance) criteria are becoming standard metrics for evaluating bank performance.</w:t>
      </w:r>
    </w:p>
    <w:bookmarkEnd w:id="27"/>
    <w:bookmarkStart w:id="28" w:name="conclusion"/>
    <w:p>
      <w:pPr>
        <w:pStyle w:val="Heading2"/>
      </w:pPr>
      <w:r>
        <w:t xml:space="preserve">Conclusion</w:t>
      </w:r>
    </w:p>
    <w:p>
      <w:pPr>
        <w:pStyle w:val="FirstParagraph"/>
      </w:pPr>
      <w:r>
        <w:t xml:space="preserve">This book report has examined the multifaceted role of</w:t>
      </w:r>
      <w:r>
        <w:t xml:space="preserve"> </w:t>
      </w:r>
      <w:r>
        <w:t xml:space="preserve">the Banker</w:t>
      </w:r>
      <w:r>
        <w:t xml:space="preserve"> </w:t>
      </w:r>
      <w:r>
        <w:t xml:space="preserve">in the 21st century and applied these insights to the dynamic economic environment of</w:t>
      </w:r>
      <w:r>
        <w:t xml:space="preserve"> </w:t>
      </w:r>
      <w:r>
        <w:rPr>
          <w:bCs/>
          <w:b/>
        </w:rPr>
        <w:t xml:space="preserve">Uzbekistan Tashkent</w:t>
      </w:r>
      <w:r>
        <w:t xml:space="preserve">. The analysis reveals that while core banking principles remain constant—prudence, risk management, and customer service—their application must be localized. For Tashkent, this means adapting global standards to fit local cultural and regulatory realities.</w:t>
      </w:r>
    </w:p>
    <w:p>
      <w:pPr>
        <w:pStyle w:val="BodyText"/>
      </w:pPr>
      <w:r>
        <w:t xml:space="preserve">The future of banking in Uzbekistan depends on the ability of its financial professionals to embrace transparency, technology, and sustainability. As Tashkent continues to position itself as a regional economic powerhouse, the demand for skilled bankers who understand both international best practices and local market dynamics will only increase. It is imperative that educational institutions, regulatory bodies, and private sector leaders in Tashkent collaborate to cultivate this expertise. By doing so, they ensure that the banking sector serves not just as a repository of wealth, but as an engine for inclusive economic growth.</w:t>
      </w:r>
    </w:p>
    <w:p>
      <w:r>
        <w:pict>
          <v:rect style="width:0;height:1.5pt" o:hralign="center" o:hrstd="t" o:hr="t"/>
        </w:pict>
      </w:r>
    </w:p>
    <w:p>
      <w:pPr>
        <w:pStyle w:val="FirstParagraph"/>
      </w:pPr>
      <w:r>
        <w:rPr>
          <w:iCs/>
          <w:i/>
        </w:rPr>
        <w:t xml:space="preserve">Note: This report synthesizes general banking principles found in standard financial literature and applies them to the specific case study of Uzbekistan Tashkent, referencing the professional role defined as "The Banker."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Strategic Insights for Uzbekistan Tashkent</dc:title>
  <dc:creator/>
  <dc:language>en</dc:language>
  <cp:keywords/>
  <dcterms:created xsi:type="dcterms:W3CDTF">2026-07-30T10:06:26Z</dcterms:created>
  <dcterms:modified xsi:type="dcterms:W3CDTF">2026-07-30T10:06:26Z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