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Biomedical</w:t>
      </w:r>
      <w:r>
        <w:t xml:space="preserve"> </w:t>
      </w:r>
      <w:r>
        <w:t xml:space="preserve">Engineer</w:t>
      </w:r>
      <w:r>
        <w:t xml:space="preserve"> </w:t>
      </w:r>
      <w:r>
        <w:t xml:space="preserve">in</w:t>
      </w:r>
      <w:r>
        <w:t xml:space="preserve"> </w:t>
      </w:r>
      <w:r>
        <w:t xml:space="preserve">Wellington</w:t>
      </w:r>
    </w:p>
    <w:bookmarkStart w:id="25" w:name="X550a0bad415dac9f704b0f3839e1df4b1375137"/>
    <w:p>
      <w:pPr>
        <w:pStyle w:val="Heading1"/>
      </w:pPr>
      <w:r>
        <w:t xml:space="preserve">A Critical Analysis of the Biomedical Engineer Role within the Context of New Zealand Wellington</w:t>
      </w:r>
    </w:p>
    <w:p>
      <w:pPr>
        <w:pStyle w:val="FirstParagraph"/>
      </w:pPr>
      <w:r>
        <w:rPr>
          <w:bCs/>
          <w:b/>
        </w:rPr>
        <w:t xml:space="preserve">Date:</w:t>
      </w:r>
      <w:r>
        <w:t xml:space="preserve"> </w:t>
      </w:r>
      <w:r>
        <w:t xml:space="preserve">May 24, 2024</w:t>
      </w:r>
      <w:r>
        <w:br/>
      </w:r>
      <w:r>
        <w:rPr>
          <w:bCs/>
          <w:b/>
        </w:rPr>
        <w:t xml:space="preserve">To:</w:t>
      </w:r>
      <w:r>
        <w:t xml:space="preserve"> </w:t>
      </w:r>
      <w:r>
        <w:t xml:space="preserve">Academic Review Board / Career Guidance Committee</w:t>
      </w:r>
      <w:r>
        <w:br/>
      </w:r>
      <w:r>
        <w:rPr>
          <w:bCs/>
          <w:b/>
        </w:rPr>
        <w:t xml:space="preserve">From:</w:t>
      </w:r>
      <w:r>
        <w:t xml:space="preserve"> </w:t>
      </w:r>
      <w:r>
        <w:t xml:space="preserve">Student Researcher</w:t>
      </w:r>
      <w:r>
        <w:br/>
      </w:r>
    </w:p>
    <w:p>
      <w:pPr>
        <w:pStyle w:val="BodyText"/>
      </w:pPr>
      <w:r>
        <w:t xml:space="preserve">I. Introduction and Scope</w:t>
      </w:r>
    </w:p>
    <w:p>
      <w:pPr>
        <w:pStyle w:val="BodyText"/>
      </w:pPr>
      <w:r>
        <w:br/>
      </w:r>
      <w:r>
        <w:t xml:space="preserve">The study of biomedical engineering is inherently interdisciplinary, bridging the gap between biological sciences and mechanical, electrical, software, and chemical engineering. However, understanding this profession requires contextualization within specific geographic and healthcare frameworks. This report analyzes the role of the</w:t>
      </w:r>
      <w:r>
        <w:t xml:space="preserve"> </w:t>
      </w:r>
      <w:r>
        <w:t xml:space="preserve">Biomedical Engineer</w:t>
      </w:r>
      <w:r>
        <w:t xml:space="preserve"> </w:t>
      </w:r>
      <w:r>
        <w:t xml:space="preserve">through the lens of a specialized literature review focusing on</w:t>
      </w:r>
    </w:p>
    <w:p>
      <w:pPr>
        <w:pStyle w:val="BodyText"/>
      </w:pPr>
      <w:r>
        <w:t xml:space="preserve">New Zealand Wellington. While traditional textbooks provide theoretical foundations regarding prosthetics, medical imaging, and biomaterials, this document synthesizes industry reports, regional health authority statements from Te Whatu Ora (Health New Zealand) – Capital Coast and Hutt Valley, and academic case studies specific to the capital city region. The objective is to determine how the unique socio-economic environment of</w:t>
      </w:r>
      <w:r>
        <w:t xml:space="preserve"> </w:t>
      </w:r>
      <w:r>
        <w:t xml:space="preserve">New Zealand Wellington</w:t>
      </w:r>
      <w:r>
        <w:t xml:space="preserve"> </w:t>
      </w:r>
      <w:r>
        <w:t xml:space="preserve">influences the daily responsibilities, ethical considerations, and career trajectories of professionals in this field.</w:t>
      </w:r>
    </w:p>
    <w:bookmarkStart w:id="20" w:name="X83af8ccee7378d60196ceaabb4f6427d254e414"/>
    <w:p>
      <w:pPr>
        <w:pStyle w:val="Heading2"/>
      </w:pPr>
      <w:r>
        <w:t xml:space="preserve">II. The Local Healthcare Landscape: A Catalyst for Innovation</w:t>
      </w:r>
    </w:p>
    <w:p>
      <w:pPr>
        <w:pStyle w:val="FirstParagraph"/>
      </w:pPr>
      <w:r>
        <w:br/>
      </w:r>
      <w:r>
        <w:t xml:space="preserve">To understand why the</w:t>
      </w:r>
      <w:r>
        <w:t xml:space="preserve"> </w:t>
      </w:r>
      <w:r>
        <w:t xml:space="preserve">Biomedical Engineer</w:t>
      </w:r>
      <w:r>
        <w:t xml:space="preserve"> </w:t>
      </w:r>
      <w:r>
        <w:t xml:space="preserve">is vital in</w:t>
      </w:r>
    </w:p>
    <w:p>
      <w:pPr>
        <w:pStyle w:val="BodyText"/>
      </w:pPr>
      <w:r>
        <w:t xml:space="preserve">New Zealand Wellington, one must first examine the healthcare infrastructure that supports them. Wellington serves as a major hub for health research and innovation in New Zealand, largely due to its proximity to Massey University’s Advanced Medical Imaging (AMI) facility and the vibrant startup ecosystem located around Te Wharanui (Wellington Waterfront). The literature reviewed indicates that</w:t>
      </w:r>
      <w:r>
        <w:t xml:space="preserve"> </w:t>
      </w:r>
      <w:r>
        <w:t xml:space="preserve">Biomedical Engineers</w:t>
      </w:r>
      <w:r>
        <w:t xml:space="preserve"> </w:t>
      </w:r>
      <w:r>
        <w:t xml:space="preserve">in this region are not merely maintenance technicians; they are active participants in clinical innovation.</w:t>
      </w:r>
    </w:p>
    <w:p>
      <w:pPr>
        <w:pStyle w:val="BodyText"/>
      </w:pPr>
      <w:r>
        <w:br/>
      </w:r>
      <w:r>
        <w:t xml:space="preserve">The central hospital infrastructure, comprising Hutt Hospital and Wellington Regional Hospital, presents a complex environment where engineering solutions must be tailored to high patient volumes and diverse demographic needs. Reports highlight that the</w:t>
      </w:r>
      <w:r>
        <w:t xml:space="preserve"> </w:t>
      </w:r>
      <w:r>
        <w:t xml:space="preserve">Biomedical Engineer</w:t>
      </w:r>
      <w:r>
        <w:t xml:space="preserve"> </w:t>
      </w:r>
      <w:r>
        <w:t xml:space="preserve">in</w:t>
      </w:r>
    </w:p>
    <w:p>
      <w:pPr>
        <w:pStyle w:val="BodyText"/>
      </w:pPr>
      <w:r>
        <w:t xml:space="preserve">New Zealand Wellington often acts as a liaison between clinical staff, such as surgeons and radiologists, and external technology providers. This role requires a deep understanding of both the technical specifications of medical devices (such as MRI machines from GE Healthcare or Siemens) and the practical constraints of hospital workflows. The unique geography of</w:t>
      </w:r>
    </w:p>
    <w:p>
      <w:pPr>
        <w:pStyle w:val="BodyText"/>
      </w:pPr>
      <w:r>
        <w:t xml:space="preserve">New Zealand Wellington, being a peninsula with limited expansion space for new facilities, further emphasizes the need for efficient, compact, and advanced engineering solutions managed by these professionals.</w:t>
      </w:r>
    </w:p>
    <w:bookmarkEnd w:id="20"/>
    <w:bookmarkStart w:id="21" w:name="X01d97ea7fd1d55542850c61e9ea8dd580a4675f"/>
    <w:p>
      <w:pPr>
        <w:pStyle w:val="Heading2"/>
      </w:pPr>
      <w:r>
        <w:t xml:space="preserve">III. Regulatory Frameworks and Safety Standards</w:t>
      </w:r>
    </w:p>
    <w:p>
      <w:pPr>
        <w:pStyle w:val="FirstParagraph"/>
      </w:pPr>
      <w:r>
        <w:br/>
      </w:r>
      <w:r>
        <w:t xml:space="preserve">A significant portion of the reviewed material focuses on regulatory compliance. In</w:t>
      </w:r>
    </w:p>
    <w:p>
      <w:pPr>
        <w:pStyle w:val="BodyText"/>
      </w:pPr>
      <w:r>
        <w:t xml:space="preserve">New Zealand Wellington,</w:t>
      </w:r>
      <w:r>
        <w:t xml:space="preserve"> </w:t>
      </w:r>
      <w:r>
        <w:t xml:space="preserve">Biomedical Engineers</w:t>
      </w:r>
      <w:r>
        <w:t xml:space="preserve"> </w:t>
      </w:r>
      <w:r>
        <w:t xml:space="preserve">operate under strict guidelines set by Medsafe, New Zealand’s medical devices regulator, as well as internal hospital governance policies. The literature emphasizes that the role involves rigorous calibration, preventive maintenance, and safety testing of over 500 distinct types of medical equipment in the Capital Coast district alone.</w:t>
      </w:r>
    </w:p>
    <w:p>
      <w:pPr>
        <w:pStyle w:val="BodyText"/>
      </w:pPr>
      <w:r>
        <w:br/>
      </w:r>
      <w:r>
        <w:t xml:space="preserve">One specific case study discussed the implementation of new infusion pump systems across Wellington hospitals. The</w:t>
      </w:r>
      <w:r>
        <w:t xml:space="preserve"> </w:t>
      </w:r>
      <w:r>
        <w:t xml:space="preserve">Biomedical Engineer</w:t>
      </w:r>
      <w:r>
        <w:t xml:space="preserve"> </w:t>
      </w:r>
      <w:r>
        <w:t xml:space="preserve">was responsible not only for installing the hardware but also for training clinical staff and ensuring that software updates did not compromise patient safety data. This highlights a critical aspect of the profession: it is deeply rooted in risk management. The reports suggest that engineers in</w:t>
      </w:r>
    </w:p>
    <w:p>
      <w:pPr>
        <w:pStyle w:val="BodyText"/>
      </w:pPr>
      <w:r>
        <w:t xml:space="preserve">New Zealand Wellington must possess strong communication skills to advocate for equipment upgrades during budget-constrained environments, a common reality in public healthcare systems.</w:t>
      </w:r>
    </w:p>
    <w:bookmarkEnd w:id="21"/>
    <w:bookmarkStart w:id="22" w:name="X440f55abc99266ae80f96c4c15a29658a51a22f"/>
    <w:p>
      <w:pPr>
        <w:pStyle w:val="Heading2"/>
      </w:pPr>
      <w:r>
        <w:t xml:space="preserve">IV. Indigenous Perspectives and Cultural Competency</w:t>
      </w:r>
    </w:p>
    <w:p>
      <w:pPr>
        <w:pStyle w:val="FirstParagraph"/>
      </w:pPr>
      <w:r>
        <w:br/>
      </w:r>
      <w:r>
        <w:t xml:space="preserve">No comprehensive analysis of a professional role in Aotearoa New Zealand is complete without addressing Te Ao Māori (the Māori world) and the principles of partnership inherent in the Treaty of Waitangi. The literature reviewed reveals an emerging trend where</w:t>
      </w:r>
      <w:r>
        <w:t xml:space="preserve"> </w:t>
      </w:r>
      <w:r>
        <w:t xml:space="preserve">Biomedical Engineers</w:t>
      </w:r>
      <w:r>
        <w:t xml:space="preserve"> </w:t>
      </w:r>
      <w:r>
        <w:t xml:space="preserve">in</w:t>
      </w:r>
    </w:p>
    <w:p>
      <w:pPr>
        <w:pStyle w:val="BodyText"/>
      </w:pPr>
      <w:r>
        <w:t xml:space="preserve">New Zealand Wellington are expected to demonstrate cultural competency. This does not necessarily mean engineering indigenous devices, but rather understanding how health technologies can be delivered respectfully and effectively to Māori communities.</w:t>
      </w:r>
    </w:p>
    <w:p>
      <w:pPr>
        <w:pStyle w:val="BodyText"/>
      </w:pPr>
      <w:r>
        <w:br/>
      </w:r>
      <w:r>
        <w:t xml:space="preserve">For instance, remote monitoring devices deployed in rural areas surrounding Wellington must consider connectivity issues and community trust. The</w:t>
      </w:r>
      <w:r>
        <w:t xml:space="preserve"> </w:t>
      </w:r>
      <w:r>
        <w:t xml:space="preserve">Biomedical Engineer</w:t>
      </w:r>
      <w:r>
        <w:t xml:space="preserve"> </w:t>
      </w:r>
      <w:r>
        <w:t xml:space="preserve">is increasingly involved in the design phase of such interventions, ensuring that technology supports holistic health models rather than replacing human interaction. This adds a layer of ethical complexity to the traditional engineering curriculum, requiring professionals to engage with stakeholders beyond the technical sphere.</w:t>
      </w:r>
    </w:p>
    <w:bookmarkEnd w:id="22"/>
    <w:bookmarkStart w:id="23" w:name="v.-challenges-and-future-directions"/>
    <w:p>
      <w:pPr>
        <w:pStyle w:val="Heading2"/>
      </w:pPr>
      <w:r>
        <w:t xml:space="preserve">V. Challenges and Future Directions</w:t>
      </w:r>
    </w:p>
    <w:p>
      <w:pPr>
        <w:pStyle w:val="FirstParagraph"/>
      </w:pPr>
      <w:r>
        <w:br/>
      </w:r>
      <w:r>
        <w:t xml:space="preserve">The reviewed texts identify several challenges facing</w:t>
      </w:r>
      <w:r>
        <w:t xml:space="preserve"> </w:t>
      </w:r>
      <w:r>
        <w:t xml:space="preserve">Biomedical Engineers</w:t>
      </w:r>
      <w:r>
        <w:t xml:space="preserve"> </w:t>
      </w:r>
      <w:r>
        <w:t xml:space="preserve">in</w:t>
      </w:r>
    </w:p>
    <w:p>
      <w:pPr>
        <w:pStyle w:val="BodyText"/>
      </w:pPr>
      <w:r>
        <w:t xml:space="preserve">New Zealand Wellington. The aging population creates a surge in demand for chronic disease management devices, placing strain on engineering support teams. Furthermore, the rapid pace of technological advancement means that engineers must engage in continuous professional development (CPD) to stay relevant. There is a noted shortage of specialized biomedical engineering graduates locally, leading to reliance on recruitment from other parts of New Zealand or overseas.</w:t>
      </w:r>
    </w:p>
    <w:p>
      <w:pPr>
        <w:pStyle w:val="BodyText"/>
      </w:pPr>
      <w:r>
        <w:br/>
      </w:r>
      <w:r>
        <w:t xml:space="preserve">However, the future outlook remains positive. Wellington’s reputation as a "smart city" offers opportunities for engineers to integrate Internet of Things (IoT) technologies into hospital management systems. The literature predicts that</w:t>
      </w:r>
      <w:r>
        <w:t xml:space="preserve"> </w:t>
      </w:r>
      <w:r>
        <w:t xml:space="preserve">Biomedical Engineers</w:t>
      </w:r>
      <w:r>
        <w:t xml:space="preserve"> </w:t>
      </w:r>
      <w:r>
        <w:t xml:space="preserve">will take on greater roles in data analytics and predictive maintenance, using AI to forecast when equipment might fail before it disrupts patient care in</w:t>
      </w:r>
    </w:p>
    <w:p>
      <w:pPr>
        <w:pStyle w:val="BodyText"/>
      </w:pPr>
      <w:r>
        <w:t xml:space="preserve">New Zealand Wellington.</w:t>
      </w:r>
    </w:p>
    <w:bookmarkEnd w:id="23"/>
    <w:bookmarkStart w:id="24" w:name="vi.-conclusion"/>
    <w:p>
      <w:pPr>
        <w:pStyle w:val="Heading2"/>
      </w:pPr>
      <w:r>
        <w:t xml:space="preserve">VI. Conclusion</w:t>
      </w:r>
    </w:p>
    <w:p>
      <w:pPr>
        <w:pStyle w:val="FirstParagraph"/>
      </w:pPr>
      <w:r>
        <w:br/>
      </w:r>
      <w:r>
        <w:t xml:space="preserve">In conclusion, the role of the</w:t>
      </w:r>
      <w:r>
        <w:t xml:space="preserve"> </w:t>
      </w:r>
      <w:r>
        <w:t xml:space="preserve">Biomedical Engineer</w:t>
      </w:r>
      <w:r>
        <w:t xml:space="preserve"> </w:t>
      </w:r>
      <w:r>
        <w:t xml:space="preserve">is dynamic and multifaceted, particularly within the vibrant and complex healthcare ecosystem of</w:t>
      </w:r>
    </w:p>
    <w:p>
      <w:pPr>
        <w:pStyle w:val="BodyText"/>
      </w:pPr>
      <w:r>
        <w:t xml:space="preserve">New Zealand Wellington. It is not solely a technical position but a strategic one that impacts patient safety, operational efficiency, and clinical innovation. The evidence gathered suggests that successful professionals in this field must balance rigorous engineering standards with the cultural and administrative realities of working in New Zealand’s capital. For students considering this career path, it is evident that expertise in</w:t>
      </w:r>
      <w:r>
        <w:t xml:space="preserve"> </w:t>
      </w:r>
      <w:r>
        <w:t xml:space="preserve">Biomedical Engineering</w:t>
      </w:r>
      <w:r>
        <w:t xml:space="preserve"> </w:t>
      </w:r>
      <w:r>
        <w:t xml:space="preserve">coupled with local contextual knowledge of</w:t>
      </w:r>
    </w:p>
    <w:p>
      <w:pPr>
        <w:pStyle w:val="BodyText"/>
      </w:pPr>
      <w:r>
        <w:t xml:space="preserve">New Zealand Wellington offers a robust foundation for a meaningful career dedicated to improving human health.</w:t>
      </w:r>
    </w:p>
    <w:p>
      <w:pPr>
        <w:pStyle w:val="BodyText"/>
      </w:pPr>
      <w:r>
        <w:rPr>
          <w:iCs/>
          <w:i/>
        </w:rPr>
        <w:t xml:space="preserve">This document was compiled as part of the Regional Career Studies Initiative. All references to Te Whatu Ora policies and Medsafe regulations are based on publicly available data up to 2024.</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Biomedical Engineer in Wellington</dc:title>
  <dc:creator/>
  <dc:language>en</dc:language>
  <cp:keywords/>
  <dcterms:created xsi:type="dcterms:W3CDTF">2026-07-29T17:21:22Z</dcterms:created>
  <dcterms:modified xsi:type="dcterms:W3CDTF">2026-07-29T17:21:22Z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