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Australia</w:t>
      </w:r>
      <w:r>
        <w:t xml:space="preserve"> </w:t>
      </w:r>
      <w:r>
        <w:t xml:space="preserve">Melbourne</w:t>
      </w:r>
    </w:p>
    <w:bookmarkStart w:id="27" w:name="Xd472d1be93d58b98c33151797475c1886d5ad7c"/>
    <w:p>
      <w:pPr>
        <w:pStyle w:val="Heading1"/>
      </w:pPr>
      <w:r>
        <w:t xml:space="preserve">Book Report: Navigating Complexity – The Strategic Role of the Business Consultant in Australia Melbourne</w:t>
      </w:r>
    </w:p>
    <w:p>
      <w:pPr>
        <w:pStyle w:val="FirstParagraph"/>
      </w:pPr>
      <w:r>
        <w:rPr>
          <w:bCs/>
          <w:b/>
        </w:rPr>
        <w:t xml:space="preserve">Date:</w:t>
      </w:r>
      <w:r>
        <w:t xml:space="preserve"> </w:t>
      </w:r>
      <w:r>
        <w:t xml:space="preserve">October 26, 2023</w:t>
      </w:r>
      <w:r>
        <w:br/>
      </w:r>
    </w:p>
    <w:p>
      <w:pPr>
        <w:pStyle w:val="BodyText"/>
      </w:pPr>
      <w:r>
        <w:rPr>
          <w:iCs/>
          <w:i/>
        </w:rPr>
        <w:t xml:space="preserve">A Senior Strategic Analyst</w:t>
      </w:r>
    </w:p>
    <w:bookmarkStart w:id="20" w:name="introduction-and-contextual-framework"/>
    <w:p>
      <w:pPr>
        <w:pStyle w:val="Heading2"/>
      </w:pPr>
      <w:r>
        <w:t xml:space="preserve">Introduction and Contextual Framework</w:t>
      </w:r>
    </w:p>
    <w:p>
      <w:pPr>
        <w:pStyle w:val="FirstParagraph"/>
      </w:pPr>
      <w:r>
        <w:t xml:space="preserve">In the contemporary global economic landscape, the role of external expertise has never been more critical. This book report synthesizes key themes from recent literature on management consultancy, with a specific focus on its application within one of the most dynamic corporate hubs in the Southern Hemisphere:</w:t>
      </w:r>
      <w:r>
        <w:t xml:space="preserve"> </w:t>
      </w:r>
      <w:r>
        <w:rPr>
          <w:bCs/>
          <w:b/>
        </w:rPr>
        <w:t xml:space="preserve">Australia Melbourne</w:t>
      </w:r>
      <w:r>
        <w:t xml:space="preserve">. The primary subject of this analysis is the multifaceted identity and function of the modern</w:t>
      </w:r>
      <w:r>
        <w:t xml:space="preserve"> </w:t>
      </w:r>
      <w:r>
        <w:rPr>
          <w:bCs/>
          <w:b/>
        </w:rPr>
        <w:t xml:space="preserve">Business Consultant</w:t>
      </w:r>
      <w:r>
        <w:t xml:space="preserve">. By examining case studies, strategic frameworks, and market analyses relevant to Melbourne’s unique economic environment, this report aims to elucidate how consultants drive value, mitigate risk, and foster innovation in a city characterized by both robust stability and fierce competition.</w:t>
      </w:r>
    </w:p>
    <w:p>
      <w:pPr>
        <w:pStyle w:val="BodyText"/>
      </w:pPr>
      <w:r>
        <w:t xml:space="preserve">Melbourne has long been regarded as Australia's cultural capital but also stands as its financial powerhouse. With a GDP that contributes significantly to the national economy, the city hosts headquarters for major banks, telecommunications firms, mining corporations, and a thriving startup ecosystem. It is within this dense cluster of commercial activity that the</w:t>
      </w:r>
      <w:r>
        <w:t xml:space="preserve"> </w:t>
      </w:r>
      <w:r>
        <w:rPr>
          <w:bCs/>
          <w:b/>
        </w:rPr>
        <w:t xml:space="preserve">Business Consultant</w:t>
      </w:r>
      <w:r>
        <w:t xml:space="preserve"> </w:t>
      </w:r>
      <w:r>
        <w:t xml:space="preserve">operates not merely as an advisor, but as a catalyst for transformation. This report explores why understanding local nuances in Melbourne is paramount when engaging or deploying consulting services.</w:t>
      </w:r>
    </w:p>
    <w:bookmarkEnd w:id="20"/>
    <w:bookmarkStart w:id="21" w:name="the-evolution-of-the-business-consultant"/>
    <w:p>
      <w:pPr>
        <w:pStyle w:val="Heading2"/>
      </w:pPr>
      <w:r>
        <w:t xml:space="preserve">The Evolution of the Business Consultant</w:t>
      </w:r>
    </w:p>
    <w:p>
      <w:pPr>
        <w:pStyle w:val="FirstParagraph"/>
      </w:pPr>
      <w:r>
        <w:t xml:space="preserve">To understand the current value proposition of a</w:t>
      </w:r>
      <w:r>
        <w:t xml:space="preserve"> </w:t>
      </w:r>
      <w:r>
        <w:rPr>
          <w:bCs/>
          <w:b/>
        </w:rPr>
        <w:t xml:space="preserve">Business Consultant</w:t>
      </w:r>
      <w:r>
        <w:t xml:space="preserve">, one must first appreciate its evolution. Historically, consultants were viewed as "cowboys" or external auditors brought in during times of crisis to cut costs. However, contemporary literature suggests a shift toward strategic partnership. In the context of</w:t>
      </w:r>
      <w:r>
        <w:t xml:space="preserve"> </w:t>
      </w:r>
      <w:r>
        <w:rPr>
          <w:bCs/>
          <w:b/>
        </w:rPr>
        <w:t xml:space="preserve">Australia Melbourne</w:t>
      </w:r>
      <w:r>
        <w:t xml:space="preserve">, this shift is particularly pronounced due to the high level of education and sophistication among local management teams.</w:t>
      </w:r>
    </w:p>
    <w:p>
      <w:pPr>
        <w:pStyle w:val="BodyText"/>
      </w:pPr>
      <w:r>
        <w:t xml:space="preserve">Modern consultants in Melbourne are expected to possess deep industry-specific knowledge rather than generic managerial advice. Whether dealing with regulatory changes in financial services or technological disruptions in retail, the</w:t>
      </w:r>
      <w:r>
        <w:t xml:space="preserve"> </w:t>
      </w:r>
      <w:r>
        <w:rPr>
          <w:bCs/>
          <w:b/>
        </w:rPr>
        <w:t xml:space="preserve">Business Consultant</w:t>
      </w:r>
      <w:r>
        <w:t xml:space="preserve"> </w:t>
      </w:r>
      <w:r>
        <w:t xml:space="preserve">must demonstrate immediate relevance. The book emphasizes that successful consultants act as "knowledge brokers," translating complex global trends into actionable local strategies.</w:t>
      </w:r>
    </w:p>
    <w:bookmarkEnd w:id="21"/>
    <w:bookmarkStart w:id="23" w:name="melbournes-unique-market-dynamics"/>
    <w:p>
      <w:pPr>
        <w:pStyle w:val="Heading2"/>
      </w:pPr>
      <w:r>
        <w:t xml:space="preserve">Melbourne’s Unique Market Dynamics</w:t>
      </w:r>
    </w:p>
    <w:p>
      <w:pPr>
        <w:pStyle w:val="FirstParagraph"/>
      </w:pPr>
      <w:r>
        <w:t xml:space="preserve">The efficacy of any consulting engagement is heavily dependent on the local market dynamics. Melbourne presents a distinct set of opportunities and challenges that shape how a</w:t>
      </w:r>
      <w:r>
        <w:t xml:space="preserve"> </w:t>
      </w:r>
      <w:r>
        <w:rPr>
          <w:bCs/>
          <w:b/>
        </w:rPr>
        <w:t xml:space="preserve">Business Consultant</w:t>
      </w:r>
      <w:r>
        <w:t xml:space="preserve"> </w:t>
      </w:r>
      <w:r>
        <w:t xml:space="preserve">must operate:</w:t>
      </w:r>
    </w:p>
    <w:p>
      <w:pPr>
        <w:numPr>
          <w:ilvl w:val="0"/>
          <w:numId w:val="1001"/>
        </w:numPr>
        <w:pStyle w:val="Compact"/>
      </w:pPr>
      <w:r>
        <w:rPr>
          <w:bCs/>
          <w:b/>
        </w:rPr>
        <w:t xml:space="preserve">Cultural Nuances and Leadership Styles:</w:t>
      </w:r>
      <w:r>
        <w:t xml:space="preserve"> </w:t>
      </w:r>
      <w:r>
        <w:t xml:space="preserve">Australian business culture, particularly in Melbourne, is known for being egalitarian yet professional. Directness is valued over hierarchy. A consultant who adopts an overly authoritarian or verbose approach may find resistance. The literature highlights the importance of "building rapport" quickly through authenticity and transparency.</w:t>
      </w:r>
    </w:p>
    <w:p>
      <w:pPr>
        <w:numPr>
          <w:ilvl w:val="0"/>
          <w:numId w:val="1001"/>
        </w:numPr>
        <w:pStyle w:val="Compact"/>
      </w:pPr>
      <w:r>
        <w:rPr>
          <w:bCs/>
          <w:b/>
        </w:rPr>
        <w:t xml:space="preserve">Sector-Specific Focus:</w:t>
      </w:r>
      <w:r>
        <w:t xml:space="preserve"> </w:t>
      </w:r>
      <w:r>
        <w:t xml:space="preserve">Melbourne’s economy is heavily skewed towards finance, insurance, mining services, and healthcare. A generic consultant will struggle in this environment. Specialization is key. For instance, a consultant advising a health-tech startup in the Melbourne biomedical precinct must understand not only business models but also the stringent compliance requirements of Australian Health Practitioner Regulation Agency (AHPRA) standards.</w:t>
      </w:r>
    </w:p>
    <w:p>
      <w:pPr>
        <w:numPr>
          <w:ilvl w:val="0"/>
          <w:numId w:val="1001"/>
        </w:numPr>
        <w:pStyle w:val="Compact"/>
      </w:pPr>
      <w:r>
        <w:rPr>
          <w:bCs/>
          <w:b/>
        </w:rPr>
        <w:t xml:space="preserve">The Hybrid Workforce Challenge:</w:t>
      </w:r>
      <w:r>
        <w:t xml:space="preserve"> </w:t>
      </w:r>
      <w:r>
        <w:t xml:space="preserve">Post-pandemic, Melbourne has seen a persistent hybrid work model. Consultants are increasingly tasked with helping organizations restructure their physical offices, redesign workflows for remote collaboration, and maintain corporate culture in a distributed environment. This represents one of the fastest-growing niches for consulting services in the city.</w:t>
      </w:r>
    </w:p>
    <w:bookmarkStart w:id="22" w:name="X74dbcdedec9448552b7459f5ca8037dd6dc403f"/>
    <w:p>
      <w:pPr>
        <w:pStyle w:val="Heading3"/>
      </w:pPr>
      <w:r>
        <w:t xml:space="preserve">The Intersection of Technology and Human Capital</w:t>
      </w:r>
    </w:p>
    <w:p>
      <w:pPr>
        <w:pStyle w:val="FirstParagraph"/>
      </w:pPr>
      <w:r>
        <w:t xml:space="preserve">A recurring theme in recent business literature regarding Melbourne is the tension between rapid digital adoption and human capital retention. Companies in Melbourne are under pressure to adopt Artificial Intelligence (AI) and Machine Learning (ML) solutions to remain competitive with Sydney or international markets. However, there is significant workforce anxiety regarding job displacement.</w:t>
      </w:r>
    </w:p>
    <w:p>
      <w:pPr>
        <w:pStyle w:val="BodyText"/>
      </w:pPr>
      <w:r>
        <w:t xml:space="preserve">The modern</w:t>
      </w:r>
      <w:r>
        <w:t xml:space="preserve"> </w:t>
      </w:r>
      <w:r>
        <w:rPr>
          <w:bCs/>
          <w:b/>
        </w:rPr>
        <w:t xml:space="preserve">Business Consultant</w:t>
      </w:r>
      <w:r>
        <w:t xml:space="preserve"> </w:t>
      </w:r>
      <w:r>
        <w:t xml:space="preserve">plays a pivotal role in navigating this tension. They do not just implement software; they design change management strategies that upskill employees rather than simply replacing them. This human-centric approach to digital transformation is identified as a key differentiator for successful consulting firms operating in Melbourne.</w:t>
      </w:r>
    </w:p>
    <w:bookmarkEnd w:id="22"/>
    <w:bookmarkEnd w:id="23"/>
    <w:bookmarkStart w:id="24" w:name="X68206ba77ee1240b81f47145b54b44795f922fe"/>
    <w:p>
      <w:pPr>
        <w:pStyle w:val="Heading2"/>
      </w:pPr>
      <w:r>
        <w:t xml:space="preserve">Case Study Application: Strategic Turnaround</w:t>
      </w:r>
    </w:p>
    <w:p>
      <w:pPr>
        <w:pStyle w:val="FirstParagraph"/>
      </w:pPr>
      <w:r>
        <w:t xml:space="preserve">To illustrate the practical application of these concepts, consider a hypothetical but representative case study involving a mid-sized manufacturing firm in Melbourne’s western suburbs. Facing supply chain disruptions and rising energy costs, the company was losing market share. A traditional cost-cutting consultant might have recommended layoffs and asset liquidation.</w:t>
      </w:r>
    </w:p>
    <w:p>
      <w:pPr>
        <w:pStyle w:val="BodyText"/>
      </w:pPr>
      <w:r>
        <w:t xml:space="preserve">However, utilizing a holistic consulting framework tailored to the Australian context, the consultant proposed a three-pronged strategy:</w:t>
      </w:r>
    </w:p>
    <w:p>
      <w:pPr>
        <w:numPr>
          <w:ilvl w:val="0"/>
          <w:numId w:val="1002"/>
        </w:numPr>
        <w:pStyle w:val="Compact"/>
      </w:pPr>
      <w:r>
        <w:rPr>
          <w:bCs/>
          <w:b/>
        </w:rPr>
        <w:t xml:space="preserve">Sustainability Integration:</w:t>
      </w:r>
      <w:r>
        <w:t xml:space="preserve"> </w:t>
      </w:r>
      <w:r>
        <w:t xml:space="preserve">Leveraging Australia’s growing focus on ESG (Environmental, Social, and Governance) criteria to rebrand the company as a sustainable manufacturer, attracting green investment.</w:t>
      </w:r>
    </w:p>
    <w:p>
      <w:pPr>
        <w:numPr>
          <w:ilvl w:val="0"/>
          <w:numId w:val="1002"/>
        </w:numPr>
        <w:pStyle w:val="Compact"/>
      </w:pPr>
      <w:r>
        <w:rPr>
          <w:bCs/>
          <w:b/>
        </w:rPr>
        <w:t xml:space="preserve">Digital Supply Chain Optimization:</w:t>
      </w:r>
      <w:r>
        <w:t xml:space="preserve"> </w:t>
      </w:r>
      <w:r>
        <w:t xml:space="preserve">Implementing AI-driven logistics software to reduce waste and improve delivery times.</w:t>
      </w:r>
    </w:p>
    <w:p>
      <w:pPr>
        <w:numPr>
          <w:ilvl w:val="0"/>
          <w:numId w:val="1002"/>
        </w:numPr>
        <w:pStyle w:val="Compact"/>
      </w:pPr>
      <w:r>
        <w:rPr>
          <w:bCs/>
          <w:b/>
        </w:rPr>
        <w:t xml:space="preserve">Workforce Reskilling:</w:t>
      </w:r>
      <w:r>
        <w:t xml:space="preserve"> </w:t>
      </w:r>
      <w:r>
        <w:t xml:space="preserve">Partnering with local TAFE (Technical and Further Education) institutes in Victoria to train existing staff in digital logistics management.</w:t>
      </w:r>
    </w:p>
    <w:p>
      <w:pPr>
        <w:pStyle w:val="FirstParagraph"/>
      </w:pPr>
      <w:r>
        <w:t xml:space="preserve">This approach not only stabilized the company’s finances but also enhanced its brand reputation within the</w:t>
      </w:r>
      <w:r>
        <w:t xml:space="preserve"> </w:t>
      </w:r>
      <w:r>
        <w:rPr>
          <w:bCs/>
          <w:b/>
        </w:rPr>
        <w:t xml:space="preserve">Australia Melbourne</w:t>
      </w:r>
      <w:r>
        <w:t xml:space="preserve"> </w:t>
      </w:r>
      <w:r>
        <w:t xml:space="preserve">community. It demonstrates how a</w:t>
      </w:r>
      <w:r>
        <w:t xml:space="preserve"> </w:t>
      </w:r>
      <w:r>
        <w:rPr>
          <w:bCs/>
          <w:b/>
        </w:rPr>
        <w:t xml:space="preserve">Business Consultant</w:t>
      </w:r>
      <w:r>
        <w:t xml:space="preserve">, when attuned to local educational institutions, regulatory environments, and consumer values, can create sustainable value that transcends mere financial metrics.</w:t>
      </w:r>
    </w:p>
    <w:bookmarkEnd w:id="24"/>
    <w:bookmarkStart w:id="25" w:name="X425c8a3635942a0a2a04959fc9ad1abab97cc9c"/>
    <w:p>
      <w:pPr>
        <w:pStyle w:val="Heading2"/>
      </w:pPr>
      <w:r>
        <w:t xml:space="preserve">Critical Analysis and Ethical Considerations</w:t>
      </w:r>
    </w:p>
    <w:p>
      <w:pPr>
        <w:pStyle w:val="FirstParagraph"/>
      </w:pPr>
      <w:r>
        <w:t xml:space="preserve">No discussion of consulting would be complete without addressing ethical implications. The book report highlights concerns regarding the "consultant industrial complex," where firms may recommend unnecessary changes to justify their fees. In Melbourne, where business relationships are often long-term and community-oriented, such practices can damage reputations irreparably.</w:t>
      </w:r>
    </w:p>
    <w:p>
      <w:pPr>
        <w:pStyle w:val="BodyText"/>
      </w:pPr>
      <w:r>
        <w:t xml:space="preserve">Therefore, integrity is paramount. A</w:t>
      </w:r>
      <w:r>
        <w:t xml:space="preserve"> </w:t>
      </w:r>
      <w:r>
        <w:rPr>
          <w:bCs/>
          <w:b/>
        </w:rPr>
        <w:t xml:space="preserve">Business Consultant</w:t>
      </w:r>
      <w:r>
        <w:t xml:space="preserve"> </w:t>
      </w:r>
      <w:r>
        <w:t xml:space="preserve">must prioritize the client’s long-term health over short-term billing cycles. This includes honest assessments of what a company can realistically achieve within the constraints of the Australian labor market and economic conditions. Transparency in methodology and fee structures is not just an ethical choice but a strategic necessity for maintaining trust in Melbourne’s tight-knit business community.</w:t>
      </w:r>
    </w:p>
    <w:bookmarkEnd w:id="25"/>
    <w:bookmarkStart w:id="26" w:name="conclusion"/>
    <w:p>
      <w:pPr>
        <w:pStyle w:val="Heading2"/>
      </w:pPr>
      <w:r>
        <w:t xml:space="preserve">Conclusion</w:t>
      </w:r>
    </w:p>
    <w:p>
      <w:pPr>
        <w:pStyle w:val="FirstParagraph"/>
      </w:pPr>
      <w:r>
        <w:t xml:space="preserve">In conclusion, this book report underscores that the role of the</w:t>
      </w:r>
      <w:r>
        <w:t xml:space="preserve"> </w:t>
      </w:r>
      <w:r>
        <w:rPr>
          <w:bCs/>
          <w:b/>
        </w:rPr>
        <w:t xml:space="preserve">Business Consultant</w:t>
      </w:r>
      <w:r>
        <w:t xml:space="preserve"> </w:t>
      </w:r>
      <w:r>
        <w:t xml:space="preserve">in</w:t>
      </w:r>
      <w:r>
        <w:t xml:space="preserve"> </w:t>
      </w:r>
      <w:r>
        <w:rPr>
          <w:bCs/>
          <w:b/>
        </w:rPr>
        <w:t xml:space="preserve">Australia Melbourne</w:t>
      </w:r>
      <w:r>
        <w:t xml:space="preserve"> </w:t>
      </w:r>
      <w:r>
        <w:t xml:space="preserve">is complex, nuanced, and indispensable. It is no longer sufficient to offer generic strategic advice; consultants must be deeply embedded in the local economic fabric. They must understand the specific industries driving Melbourne’s growth, respect its unique cultural dynamics around leadership and communication, and navigate the regulatory landscape with precision.</w:t>
      </w:r>
    </w:p>
    <w:p>
      <w:pPr>
        <w:pStyle w:val="BodyText"/>
      </w:pPr>
      <w:r>
        <w:t xml:space="preserve">For organizations operating in this region, selecting a consultant requires due diligence. It is essential to partner with professionals who demonstrate not only global best practices but also a profound respect for and understanding of local Melbourne realities. As the city continues to evolve into a hub for innovation, healthcare, and financial services, the demand for high-quality, context-aware consulting will only increase. The</w:t>
      </w:r>
      <w:r>
        <w:t xml:space="preserve"> </w:t>
      </w:r>
      <w:r>
        <w:rPr>
          <w:bCs/>
          <w:b/>
        </w:rPr>
        <w:t xml:space="preserve">Business Consultant</w:t>
      </w:r>
      <w:r>
        <w:t xml:space="preserve">, therefore, remains a vital architect of corporate resilience and growth in this vibrant Australian metropolis.</w:t>
      </w:r>
    </w:p>
    <w:p>
      <w:pPr>
        <w:pStyle w:val="BodyText"/>
      </w:pPr>
      <w:r>
        <w:rPr>
          <w:iCs/>
          <w:i/>
        </w:rPr>
        <w:t xml:space="preserve">Note: This document is prepared for internal strategic review purposes within the Melbourne office context. All references to market dynamics reflect current trends as of late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Business Consultant in Australia Melbourne</dc:title>
  <dc:creator/>
  <dc:language>en</dc:language>
  <cp:keywords/>
  <dcterms:created xsi:type="dcterms:W3CDTF">2026-07-30T01:30:53Z</dcterms:created>
  <dcterms:modified xsi:type="dcterms:W3CDTF">2026-07-30T01:30:53Z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