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Navigation</w:t>
      </w:r>
      <w:r>
        <w:t xml:space="preserve"> </w:t>
      </w:r>
      <w:r>
        <w:t xml:space="preserve">for</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Toronto</w:t>
      </w:r>
    </w:p>
    <w:bookmarkStart w:id="26" w:name="Xba66390bc9a3ed408164c33f017ef3e524c4638"/>
    <w:p>
      <w:pPr>
        <w:pStyle w:val="Heading1"/>
      </w:pPr>
      <w:r>
        <w:t xml:space="preserve">Book Report: Strategic Navigation for the Business Consultant in Canada Toronto</w:t>
      </w:r>
    </w:p>
    <w:p>
      <w:pPr>
        <w:pStyle w:val="FirstParagraph"/>
      </w:pPr>
      <w:r>
        <w:rPr>
          <w:bCs/>
          <w:b/>
        </w:rPr>
        <w:t xml:space="preserve">Title of Reference:</w:t>
      </w:r>
      <w:r>
        <w:t xml:space="preserve"> </w:t>
      </w:r>
      <w:r>
        <w:rPr>
          <w:iCs/>
          <w:i/>
        </w:rPr>
        <w:t xml:space="preserve">The Agile Enterprise: Consulting Strategies for Modern Markets</w:t>
      </w:r>
    </w:p>
    <w:p>
      <w:pPr>
        <w:pStyle w:val="BodyText"/>
      </w:pPr>
      <w:r>
        <w:rPr>
          <w:bCs/>
          <w:b/>
        </w:rPr>
        <w:t xml:space="preserve">Date:</w:t>
      </w:r>
      <w:r>
        <w:t xml:space="preserve"> October 26, 2023</w:t>
      </w:r>
    </w:p>
    <w:p>
      <w:pPr>
        <w:pStyle w:val="BodyText"/>
      </w:pPr>
      <w:r>
        <w:rPr>
          <w:bCs/>
          <w:b/>
        </w:rPr>
        <w:t xml:space="preserve">Prepared For:</w:t>
      </w:r>
      <w:r>
        <w:t xml:space="preserve"> Professional Development Committee, Toronto Regional Business Alliance</w:t>
      </w:r>
    </w:p>
    <w:bookmarkStart w:id="20" w:name="introduction-and-contextual-framework"/>
    <w:p>
      <w:pPr>
        <w:pStyle w:val="Heading2"/>
      </w:pPr>
      <w:r>
        <w:t xml:space="preserve">Introduction and Contextual Framework</w:t>
      </w:r>
    </w:p>
    <w:p>
      <w:pPr>
        <w:pStyle w:val="FirstParagraph"/>
      </w:pPr>
      <w:r>
        <w:t xml:space="preserve">In the rapidly evolving landscape of corporate strategy, few roles are as critical or as misunderstood as that of the business consultant. This book report analyzes contemporary methodologies for strategic advisory services with a specific lens focused on the unique economic, cultural, and regulatory environment of Canada Toronto. While general management literature provides foundational theories regarding organizational structure and change management, it often lacks the granular detail required to navigate the distinct nuances of one of North America’s most competitive metropolitan hubs. This report argues that for a Business Consultant operating in Canada Toronto, success is not merely derived from analytical prowess but from an acute understanding of local market dynamics, multicultural stakeholder engagement, and the specific regulatory frameworks governing Ontario.</w:t>
      </w:r>
    </w:p>
    <w:p>
      <w:pPr>
        <w:pStyle w:val="BodyText"/>
      </w:pPr>
      <w:r>
        <w:t xml:space="preserve">The central thesis of this analysis is that the modern Business Consultant must transition from being a generic problem-solver to becoming a localized strategic partner. In Canada Toronto, where global headquarters coexist with vibrant small-to-medium enterprises (SMEs), the approach to consulting cannot be one-size-fits-all. The following sections dissect key themes related to market entry, cultural intelligence, and regulatory compliance, illustrating why these factors are paramount for practitioners in this specific geographic context.</w:t>
      </w:r>
    </w:p>
    <w:bookmarkEnd w:id="20"/>
    <w:bookmarkStart w:id="21" w:name="the-unique-ecosystem-of-canada-toronto"/>
    <w:p>
      <w:pPr>
        <w:pStyle w:val="Heading2"/>
      </w:pPr>
      <w:r>
        <w:t xml:space="preserve">The Unique Ecosystem of Canada Toronto</w:t>
      </w:r>
    </w:p>
    <w:p>
      <w:pPr>
        <w:pStyle w:val="FirstParagraph"/>
      </w:pPr>
      <w:r>
        <w:t xml:space="preserve">To understand the role of the Business Consultant in Canada Toronto, one must first appreciate the dual nature of its economy. As a global financial hub and a center for technology and innovation, Canada Toronto attracts international capital at an unprecedented rate. However, it also faces distinct challenges related to housing affordability, talent retention in high-tech sectors, and cross-border trade complexities with the United States. A Business Consultant must be adept at navigating this duality.</w:t>
      </w:r>
    </w:p>
    <w:p>
      <w:pPr>
        <w:pStyle w:val="BodyText"/>
      </w:pPr>
      <w:r>
        <w:t xml:space="preserve">The report highlights that effective consulting in this region requires a deep dive into the local economic indicators. Unlike other Canadian cities such as Vancouver or Montreal, Canada Toronto’s business ecosystem is heavily influenced by its status as an immigrant gateway city. This demographic reality creates a unique consumer base and labor pool but also introduces complex cultural expectations in workplace dynamics. Therefore, a Business Consultant cannot rely solely on imported strategies from New York or London; they must adapt their frameworks to reflect the multicultural fabric of Canada Toronto.</w:t>
      </w:r>
    </w:p>
    <w:bookmarkEnd w:id="21"/>
    <w:bookmarkStart w:id="23" w:name="X27ce2e7c71a7b40d984d4ab7cb17ee4e545c836"/>
    <w:p>
      <w:pPr>
        <w:pStyle w:val="Heading2"/>
      </w:pPr>
      <w:r>
        <w:t xml:space="preserve">Cultural Intelligence and Stakeholder Management</w:t>
      </w:r>
    </w:p>
    <w:p>
      <w:pPr>
        <w:pStyle w:val="FirstParagraph"/>
      </w:pPr>
      <w:r>
        <w:t xml:space="preserve">A significant portion of the analysis focuses on soft skills, specifically Cultural Intelligence (CQ). In a diverse metropolis like Canada Toronto, a Business Consultant often interacts with stakeholders ranging from legacy banking institutions to immigrant-led startups. The communication styles, negotiation tactics, and decision-making hierarchies vary significantly among these groups.</w:t>
      </w:r>
    </w:p>
    <w:p>
      <w:pPr>
        <w:pStyle w:val="BodyText"/>
      </w:pPr>
      <w:r>
        <w:t xml:space="preserve">The document emphasizes that high-context cultures within the local business community in Canada Toronto require consultants to read between the lines. Directness, often prized in American consulting firms, may be perceived as abrasive in certain Canadian contexts. Furthermore, the concept of "nice" culture prevalent in much of Canada means that consensus-building is essential before any major strategic shift can be implemented. A Business Consultant who ignores these subtleties risks project failure regardless of the technical accuracy of their recommendations. Therefore, training for consultants must include modules on cross-cultural communication specific to the Greater Toronto Area (GTA).</w:t>
      </w:r>
    </w:p>
    <w:bookmarkStart w:id="22" w:name="regulatory-and-ethical-considerations"/>
    <w:p>
      <w:pPr>
        <w:pStyle w:val="Heading3"/>
      </w:pPr>
      <w:r>
        <w:t xml:space="preserve">Regulatory and Ethical Considerations</w:t>
      </w:r>
    </w:p>
    <w:p>
      <w:pPr>
        <w:pStyle w:val="FirstParagraph"/>
      </w:pPr>
      <w:r>
        <w:t xml:space="preserve">Beyond cultural nuances, the legal landscape poses another layer of complexity. Operating as a Business Consultant in Canada Toronto means adhering to both federal Canadian laws and Ontario provincial regulations. Issues regarding data privacy (PIPEDA), labor standards, and environmental sustainability reporting are not optional add-ons but core components of strategic advice.</w:t>
      </w:r>
    </w:p>
    <w:p>
      <w:pPr>
        <w:pStyle w:val="BodyText"/>
      </w:pPr>
      <w:r>
        <w:t xml:space="preserve">The report notes that recent changes in corporate governance standards in Canada have placed a heavier burden on transparency. Consequently, a Business Consultant must be proficient in regulatory compliance. For instance, advising manufacturing clients on expansion within the Canada Toronto industrial corridor requires knowledge of zoning laws and environmental assessments specific to Ontario. Ignoring these legal frameworks can lead to severe reputational damage for both the consultant and their client.</w:t>
      </w:r>
    </w:p>
    <w:bookmarkEnd w:id="22"/>
    <w:bookmarkEnd w:id="23"/>
    <w:bookmarkStart w:id="24" w:name="X40d43e8cb996e59677c770be3c2ba1c120b3a18"/>
    <w:p>
      <w:pPr>
        <w:pStyle w:val="Heading2"/>
      </w:pPr>
      <w:r>
        <w:t xml:space="preserve">Technological Integration and Digital Transformation</w:t>
      </w:r>
    </w:p>
    <w:p>
      <w:pPr>
        <w:pStyle w:val="FirstParagraph"/>
      </w:pPr>
      <w:r>
        <w:t xml:space="preserve">The fourth pillar of this analysis addresses technological adoption. Canada Toronto is increasingly positioning itself as a leader in artificial intelligence, fintech, and sustainable energy solutions. A Business Consultant today cannot offer viable strategies without integrating digital transformation into their core value proposition.</w:t>
      </w:r>
    </w:p>
    <w:p>
      <w:pPr>
        <w:pStyle w:val="BodyText"/>
      </w:pPr>
      <w:r>
        <w:t xml:space="preserve">This involves more than just suggesting software upgrades; it requires a holistic view of how technology alters business models. For example, retail clients in the downtown core of Canada Toronto are struggling with omnichannel competition. A Business Consultant must analyze consumer behavior data specific to local demographics to recommend personalized digital experiences. Furthermore, the report suggests that consultants should leverage local tech ecosystems, such as accelerators and innovation hubs found throughout Canada Toronto, to stay ahead of trends.</w:t>
      </w:r>
    </w:p>
    <w:bookmarkEnd w:id="24"/>
    <w:bookmarkStart w:id="25" w:name="conclusion-and-recommendations"/>
    <w:p>
      <w:pPr>
        <w:pStyle w:val="Heading2"/>
      </w:pPr>
      <w:r>
        <w:t xml:space="preserve">Conclusion and Recommendations</w:t>
      </w:r>
    </w:p>
    <w:p>
      <w:pPr>
        <w:pStyle w:val="FirstParagraph"/>
      </w:pPr>
      <w:r>
        <w:t xml:space="preserve">In conclusion, the role of the Business Consultant in Canada Toronto is multifaceted and demanding. It requires a synthesis of hard analytical skills, cultural empathy, regulatory knowledge, and technological fluency. This report underscores that generic consulting models are insufficient for the Canadian market. Instead, success depends on localization—adapting global best practices to fit the specific realities of Canada Toronto.</w:t>
      </w:r>
    </w:p>
    <w:p>
      <w:pPr>
        <w:pStyle w:val="BodyText"/>
      </w:pPr>
      <w:r>
        <w:t xml:space="preserve">For firms operating in this region, we recommend implementing rigorous training programs focused on local market dynamics and cultural intelligence. For individual consultants, continuous education regarding Ontario’s regulatory landscape is essential. By embracing these localized strategies, Business Consultants can deliver superior value to their clients, fostering sustainable growth and resilience in the vibrant economic engine of Canada Toronto.</w:t>
      </w:r>
    </w:p>
    <w:p>
      <w:pPr>
        <w:pStyle w:val="BodyText"/>
      </w:pPr>
      <w:r>
        <w:rPr>
          <w:iCs/>
          <w:i/>
        </w:rPr>
        <w:t xml:space="preserve">This report serves as a foundational guide for strategic planning within the consulting sector, emphasizing that context is king when delivering high-impact business solutions in 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Navigation for the Business Consultant in Canada Toronto</dc:title>
  <dc:creator/>
  <dc:language>en</dc:language>
  <cp:keywords/>
  <dcterms:created xsi:type="dcterms:W3CDTF">2026-07-29T12:31:14Z</dcterms:created>
  <dcterms:modified xsi:type="dcterms:W3CDTF">2026-07-29T12:31:14Z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