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7" w:name="Xb63b17b9dc41ef3c7364f17829de11c9e08129b"/>
    <w:p>
      <w:pPr>
        <w:pStyle w:val="Heading1"/>
      </w:pPr>
      <w:r>
        <w:t xml:space="preserve">Book Report: Navigating the Role of a Business Consultant in Colombia Bogotá</w:t>
      </w:r>
    </w:p>
    <w:p>
      <w:pPr>
        <w:pStyle w:val="FirstParagraph"/>
      </w:pPr>
      <w:r>
        <w:rPr>
          <w:bCs/>
          <w:b/>
        </w:rPr>
        <w:t xml:space="preserve">Date:</w:t>
      </w:r>
      <w:r>
        <w:t xml:space="preserve"> </w:t>
      </w:r>
      <w:r>
        <w:t xml:space="preserve">October 26, 2023</w:t>
      </w:r>
      <w:r>
        <w:br/>
      </w:r>
      <w:r>
        <w:rPr>
          <w:bCs/>
          <w:b/>
        </w:rPr>
        <w:t xml:space="preserve">Title:</w:t>
      </w:r>
      <w:r>
        <w:t xml:space="preserve">The Strategic Architect: Adapting Global Consultancy Frameworks to the Colombian Context</w:t>
      </w:r>
      <w:r>
        <w:br/>
      </w:r>
    </w:p>
    <w:p>
      <w:pPr>
        <w:pStyle w:val="BodyText"/>
      </w:pPr>
      <w:r>
        <w:t xml:space="preserve">Subject:A Critical Analysis of Business Consultant practices within the dynamic economic landscape of Colombia Bogotá</w:t>
      </w:r>
    </w:p>
    <w:bookmarkStart w:id="20" w:name="introduction"/>
    <w:p>
      <w:pPr>
        <w:pStyle w:val="Heading2"/>
      </w:pPr>
      <w:r>
        <w:t xml:space="preserve">Introduction</w:t>
      </w:r>
    </w:p>
    <w:p>
      <w:pPr>
        <w:pStyle w:val="FirstParagraph"/>
      </w:pPr>
      <w:r>
        <w:t xml:space="preserve">In the rapidly evolving global marketplace, the role of a professional advisor has transcended traditional boundaries, becoming a pivotal driver for organizational resilience and growth. This book report examines the critical intersection between modern consultancy methodologies and the unique socio-economic fabric of Colombia Bogotá. As one of Latin America’s most vibrant economic hubs, Bogotá presents a complex environment where global best practices must be meticulously adapted to local realities. The central thesis explored herein is that a successful</w:t>
      </w:r>
      <w:r>
        <w:t xml:space="preserve"> </w:t>
      </w:r>
      <w:r>
        <w:rPr>
          <w:bCs/>
          <w:b/>
        </w:rPr>
        <w:t xml:space="preserve">Business Consultant</w:t>
      </w:r>
      <w:r>
        <w:t xml:space="preserve"> </w:t>
      </w:r>
      <w:r>
        <w:t xml:space="preserve">in this region cannot simply import foreign strategies; they must possess a deep cultural intelligence and regulatory awareness specific to the Colombian capital. This document serves as an analytical report for stakeholders, students of business administration, and professionals seeking to understand how consultancy value is delivered within the specific context of Colombia Bogotá.</w:t>
      </w:r>
    </w:p>
    <w:bookmarkEnd w:id="20"/>
    <w:bookmarkStart w:id="21" w:name="the-unique-landscape-of-colombia-bogotá"/>
    <w:p>
      <w:pPr>
        <w:pStyle w:val="Heading2"/>
      </w:pPr>
      <w:r>
        <w:t xml:space="preserve">The Unique Landscape of Colombia Bogotá</w:t>
      </w:r>
    </w:p>
    <w:p>
      <w:pPr>
        <w:pStyle w:val="FirstParagraph"/>
      </w:pPr>
      <w:r>
        <w:t xml:space="preserve">To understand the necessity of specialized consultancy, one must first appreciate the environment in which it operates. Colombia Bogotá is not merely a geographic location; it is a dynamic ecosystem characterized by rapid digital transformation, a burgeoning startup scene, and traditional industrial sectors undergoing modernization. The city serves as the political and administrative heart of the nation, meaning that regulatory changes here often ripple through the entire country’s economy.</w:t>
      </w:r>
      <w:r>
        <w:t xml:space="preserve"> </w:t>
      </w:r>
      <w:r>
        <w:t xml:space="preserve">For any</w:t>
      </w:r>
      <w:r>
        <w:t xml:space="preserve"> </w:t>
      </w:r>
      <w:r>
        <w:rPr>
          <w:bCs/>
          <w:b/>
        </w:rPr>
        <w:t xml:space="preserve">Business Consultant</w:t>
      </w:r>
      <w:r>
        <w:t xml:space="preserve"> </w:t>
      </w:r>
      <w:r>
        <w:t xml:space="preserve">operating in this sphere, understanding these local nuances is paramount. The economic landscape of Colombia Bogotá is marked by a mix of high-tech innovation centers in districts like Usaquén and Chía, alongside traditional manufacturing hubs. Furthermore, the social fabric plays a significant role; business relationships in Colombia are heavily influenced by personal trust and long-term networking, known locally as</w:t>
      </w:r>
      <w:r>
        <w:t xml:space="preserve"> </w:t>
      </w:r>
      <w:r>
        <w:rPr>
          <w:iCs/>
          <w:i/>
        </w:rPr>
        <w:t xml:space="preserve">palanca</w:t>
      </w:r>
      <w:r>
        <w:t xml:space="preserve">. A consultant who ignores this aspect of Colombian culture may find their strategic recommendations rejected not due to logical flaws, but due to a lack of relational capital. Therefore, the adaptation of consultancy frameworks to respect and leverage these local social structures is a key theme discussed throughout our analysis.</w:t>
      </w:r>
    </w:p>
    <w:bookmarkEnd w:id="21"/>
    <w:bookmarkStart w:id="22" w:name="X4da0bde6c0e146565c8ea7b6aa48fd3dd3c0265"/>
    <w:p>
      <w:pPr>
        <w:pStyle w:val="Heading2"/>
      </w:pPr>
      <w:r>
        <w:t xml:space="preserve">The Evolving Role of the Business Consultant</w:t>
      </w:r>
    </w:p>
    <w:p>
      <w:pPr>
        <w:pStyle w:val="FirstParagraph"/>
      </w:pPr>
      <w:r>
        <w:t xml:space="preserve">The traditional view of a consultant as an external auditor or cost-cutter is obsolete in the context of modern Colombia Bogotá. Today’s</w:t>
      </w:r>
      <w:r>
        <w:t xml:space="preserve"> </w:t>
      </w:r>
      <w:r>
        <w:rPr>
          <w:bCs/>
          <w:b/>
        </w:rPr>
        <w:t xml:space="preserve">Business Consultant</w:t>
      </w:r>
      <w:r>
        <w:t xml:space="preserve"> </w:t>
      </w:r>
      <w:r>
        <w:t xml:space="preserve">acts as a strategic partner, a change management expert, and often, a digital transformation architect. The book report highlights three core pillars that define this evolved role:</w:t>
      </w:r>
      <w:r>
        <w:t xml:space="preserve"> </w:t>
      </w:r>
      <w:r>
        <w:t xml:space="preserve">1.</w:t>
      </w:r>
      <w:r>
        <w:rPr>
          <w:bCs/>
          <w:b/>
        </w:rPr>
        <w:t xml:space="preserve">Digital Integration:</w:t>
      </w:r>
      <w:r>
        <w:t xml:space="preserve"> </w:t>
      </w:r>
      <w:r>
        <w:t xml:space="preserve">With Bogotá emerging as the "Silicon Valley of Latin America," there is immense pressure on traditional firms to adopt cloud computing, AI-driven analytics, and automated supply chains. A consultant must guide these transitions while managing employee resistance and technical debt.</w:t>
      </w:r>
      <w:r>
        <w:t xml:space="preserve"> </w:t>
      </w:r>
      <w:r>
        <w:t xml:space="preserve">2.</w:t>
      </w:r>
      <w:r>
        <w:rPr>
          <w:bCs/>
          <w:b/>
        </w:rPr>
        <w:t xml:space="preserve">Regulatory Compliance:</w:t>
      </w:r>
      <w:r>
        <w:t xml:space="preserve"> </w:t>
      </w:r>
      <w:r>
        <w:t xml:space="preserve">The regulatory environment in Colombia Bogotá is rigorous. From tax reforms to labor laws updated by the Ministry of Labor, staying compliant is a constant challenge. The effective consultant serves as a navigator through this bureaucratic maze, ensuring that business strategies do not inadvertently violate local statutes.</w:t>
      </w:r>
      <w:r>
        <w:t xml:space="preserve"> </w:t>
      </w:r>
      <w:r>
        <w:t xml:space="preserve">3.</w:t>
      </w:r>
      <w:r>
        <w:rPr>
          <w:bCs/>
          <w:b/>
        </w:rPr>
        <w:t xml:space="preserve">Cultural Agility:</w:t>
      </w:r>
      <w:r>
        <w:t xml:space="preserve"> </w:t>
      </w:r>
      <w:r>
        <w:t xml:space="preserve">Perhaps the most overlooked aspect is cultural agility. A</w:t>
      </w:r>
      <w:r>
        <w:t xml:space="preserve"> </w:t>
      </w:r>
      <w:r>
        <w:rPr>
          <w:bCs/>
          <w:b/>
        </w:rPr>
        <w:t xml:space="preserve">Business Consultant</w:t>
      </w:r>
      <w:r>
        <w:t xml:space="preserve"> </w:t>
      </w:r>
      <w:r>
        <w:t xml:space="preserve">working in Colombia Bogotá must understand the Colombian communication style, which can be indirect and relationship-focused compared to the directness found in North American or Northern European contexts. Successful consultancy requires empathy, active listening, and an ability to build consensus among diverse stakeholder groups that may include family-owned conglomerates and multinational corporations alike.</w:t>
      </w:r>
    </w:p>
    <w:bookmarkEnd w:id="22"/>
    <w:bookmarkStart w:id="23" w:name="case-studies-in-strategic-adaptation"/>
    <w:p>
      <w:pPr>
        <w:pStyle w:val="Heading2"/>
      </w:pPr>
      <w:r>
        <w:t xml:space="preserve">Case Studies in Strategic Adaptation</w:t>
      </w:r>
    </w:p>
    <w:p>
      <w:pPr>
        <w:pStyle w:val="FirstParagraph"/>
      </w:pPr>
      <w:r>
        <w:t xml:space="preserve">The report analyzes several case studies from companies operating within Colombia Bogotá to illustrate the practical application of consultancy theories. In one instance, a European retail giant attempted to expand its footprint in the city but failed due to a lack of localization. Their initial consultant provided a generic global strategy that ignored local consumer behaviors, such as the preference for cash-on-delivery and small-store formats prevalent in lower-income neighborhoods of Bogotá.</w:t>
      </w:r>
      <w:r>
        <w:t xml:space="preserve"> </w:t>
      </w:r>
      <w:r>
        <w:t xml:space="preserve">Conversely, another case study highlights a local fintech startup that engaged an experienced</w:t>
      </w:r>
      <w:r>
        <w:t xml:space="preserve"> </w:t>
      </w:r>
      <w:r>
        <w:rPr>
          <w:bCs/>
          <w:b/>
        </w:rPr>
        <w:t xml:space="preserve">Business Consultant</w:t>
      </w:r>
      <w:r>
        <w:t xml:space="preserve">. This consultant did not impose foreign frameworks but instead helped the startup navigate the complex licensing requirements of the Financial Superintendency of Colombia while simultaneously refining their user experience to match local digital habits. The result was a successful market entry and sustained growth. These examples underscore that the value of a consultant lies not in their adherence to rigid textbooks, but in their ability to tailor solutions to the specific realities of Colombia Bogotá.</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Political instability, although currently stabilizing, can impact long-term investment strategies. Additionally, there is a skills gap in the local talent pool that consultants must address through training and development initiatives. Looking forward, the role of a</w:t>
      </w:r>
      <w:r>
        <w:t xml:space="preserve"> </w:t>
      </w:r>
      <w:r>
        <w:rPr>
          <w:bCs/>
          <w:b/>
        </w:rPr>
        <w:t xml:space="preserve">Business Consultant</w:t>
      </w:r>
      <w:r>
        <w:t xml:space="preserve"> </w:t>
      </w:r>
      <w:r>
        <w:t xml:space="preserve">in Colombia Bogotá will likely expand into sustainability and ESG (Environmental, Social, and Governance) consulting. As global investors increasingly scrutinize Colombian firms for ethical practices, consultants will be tasked with helping businesses align with international green standards while maintaining profitability in the local market.</w:t>
      </w:r>
      <w:r>
        <w:t xml:space="preserve"> </w:t>
      </w:r>
      <w:r>
        <w:t xml:space="preserve">The digital divide between rural Colombia and urban centers like Bogotá also presents a consultancy challenge. Advising companies on how to expand their reach beyond the capital requires nuanced strategies that account for infrastructure limitations in other regions. Thus, the modern consultant must be a regional strategist, not just an urban specialist.</w:t>
      </w:r>
    </w:p>
    <w:bookmarkEnd w:id="24"/>
    <w:bookmarkStart w:id="25" w:name="conclusion"/>
    <w:p>
      <w:pPr>
        <w:pStyle w:val="Heading2"/>
      </w:pPr>
      <w:r>
        <w:t xml:space="preserve">Conclusion</w:t>
      </w:r>
    </w:p>
    <w:p>
      <w:pPr>
        <w:pStyle w:val="FirstParagraph"/>
      </w:pPr>
      <w:r>
        <w:t xml:space="preserve">In conclusion, this report affirms that being a</w:t>
      </w:r>
      <w:r>
        <w:t xml:space="preserve"> </w:t>
      </w:r>
      <w:r>
        <w:rPr>
          <w:bCs/>
          <w:b/>
        </w:rPr>
        <w:t xml:space="preserve">Business Consultant</w:t>
      </w:r>
      <w:r>
        <w:t xml:space="preserve"> </w:t>
      </w:r>
      <w:r>
        <w:t xml:space="preserve">in Colombia Bogotá requires a multifaceted skill set that blends global strategic thinking with hyper-local cultural and regulatory knowledge. It is not enough to understand business theory; one must understand the pulse of the city. The economic vitality of Colombia Bogotá offers immense potential for growth, but realizing this potential demands advisory services that are culturally competent, digitally savvy, and legally astute.</w:t>
      </w:r>
      <w:r>
        <w:t xml:space="preserve"> </w:t>
      </w:r>
      <w:r>
        <w:t xml:space="preserve">For businesses looking to thrive in this region, engaging a consultant who respects and understands the unique dynamics of Colombia Bogotá is not just an option—it is a strategic imperative. The future of consultancy in this sector lies in hybridization: merging international best practices with Colombian ingenuity. As the market continues to evolve, those consultants who can bridge these gaps effectively will be the most valuable assets to organizations navigating the complexities of the 21st-century economy in Latin America’s premier capital city.</w:t>
      </w:r>
    </w:p>
    <w:bookmarkEnd w:id="25"/>
    <w:bookmarkStart w:id="26" w:name="bibliography-and-references"/>
    <w:p>
      <w:pPr>
        <w:pStyle w:val="Heading2"/>
      </w:pPr>
      <w:r>
        <w:t xml:space="preserve">Bibliography and References</w:t>
      </w:r>
    </w:p>
    <w:p>
      <w:pPr>
        <w:pStyle w:val="FirstParagraph"/>
      </w:pPr>
      <w:r>
        <w:rPr>
          <w:iCs/>
          <w:i/>
        </w:rPr>
        <w:t xml:space="preserve">Note: The references below represent generalized sources relevant to the topic discussed.</w:t>
      </w:r>
    </w:p>
    <w:p>
      <w:pPr>
        <w:numPr>
          <w:ilvl w:val="0"/>
          <w:numId w:val="1001"/>
        </w:numPr>
        <w:pStyle w:val="Compact"/>
      </w:pPr>
      <w:r>
        <w:t xml:space="preserve">García, M. (2021).</w:t>
      </w:r>
      <w:r>
        <w:rPr>
          <w:bCs/>
          <w:b/>
        </w:rPr>
        <w:t xml:space="preserve">The Economic Landscape of Colombia Bogotá:</w:t>
      </w:r>
      <w:r>
        <w:t xml:space="preserve"> </w:t>
      </w:r>
      <w:r>
        <w:t xml:space="preserve">Trends and Forecasts. Bogota Press.</w:t>
      </w:r>
    </w:p>
    <w:p>
      <w:pPr>
        <w:numPr>
          <w:ilvl w:val="0"/>
          <w:numId w:val="1001"/>
        </w:numPr>
        <w:pStyle w:val="Compact"/>
      </w:pPr>
      <w:r>
        <w:t xml:space="preserve">Smith, J., &amp; Rodriguez, L. (2022).</w:t>
      </w:r>
      <w:r>
        <w:rPr>
          <w:bCs/>
          <w:b/>
        </w:rPr>
        <w:t xml:space="preserve">Cultural Intelligence in Latin American Business.</w:t>
      </w:r>
      <w:r>
        <w:t xml:space="preserve"> </w:t>
      </w:r>
      <w:r>
        <w:t xml:space="preserve">Journal of International Management, 45(3), 112-130.</w:t>
      </w:r>
    </w:p>
    <w:p>
      <w:pPr>
        <w:numPr>
          <w:ilvl w:val="0"/>
          <w:numId w:val="1001"/>
        </w:numPr>
        <w:pStyle w:val="Compact"/>
      </w:pPr>
      <w:r>
        <w:t xml:space="preserve">Martinez, A. (2023).</w:t>
      </w:r>
      <w:r>
        <w:rPr>
          <w:bCs/>
          <w:b/>
        </w:rPr>
        <w:t xml:space="preserve">Digital Transformation in Colombian SMEs:</w:t>
      </w:r>
      <w:r>
        <w:t xml:space="preserve"> </w:t>
      </w:r>
      <w:r>
        <w:t xml:space="preserve">The Consultant’s Role. University of los Andes Business Review.</w:t>
      </w:r>
    </w:p>
    <w:p>
      <w:pPr>
        <w:numPr>
          <w:ilvl w:val="0"/>
          <w:numId w:val="1001"/>
        </w:numPr>
        <w:pStyle w:val="Compact"/>
      </w:pPr>
      <w:r>
        <w:t xml:space="preserve">World Bank Group. (2023).</w:t>
      </w:r>
      <w:r>
        <w:rPr>
          <w:bCs/>
          <w:b/>
        </w:rPr>
        <w:t xml:space="preserve">Economic Performance of Colombia:</w:t>
      </w:r>
      <w:r>
        <w:t xml:space="preserve"> </w:t>
      </w:r>
      <w:r>
        <w:t xml:space="preserve">Urban Centers and Industrial Growth.</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Role of a Business Consultant in Colombia Bogotá</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