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Strategic</w:t>
      </w:r>
      <w:r>
        <w:t xml:space="preserve"> </w:t>
      </w:r>
      <w:r>
        <w:t xml:space="preserve">Landscape</w:t>
      </w:r>
      <w:r>
        <w:t xml:space="preserve"> </w:t>
      </w:r>
      <w:r>
        <w:t xml:space="preserve">for</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Kazakhstan,</w:t>
      </w:r>
      <w:r>
        <w:t xml:space="preserve"> </w:t>
      </w:r>
      <w:r>
        <w:t xml:space="preserve">Almaty</w:t>
      </w:r>
    </w:p>
    <w:bookmarkStart w:id="29" w:name="X49a176db8afdf38ca9642aeb6e4d1a2f37ff171"/>
    <w:p>
      <w:pPr>
        <w:pStyle w:val="Heading1"/>
      </w:pPr>
      <w:r>
        <w:t xml:space="preserve">Book Report: Strategic Frameworks for the Modern Business Consultant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br/>
      </w:r>
      <w:r>
        <w:br/>
      </w:r>
    </w:p>
    <w:bookmarkStart w:id="20" w:name="introduction-and-overview"/>
    <w:p>
      <w:pPr>
        <w:pStyle w:val="Heading2"/>
      </w:pPr>
      <w:r>
        <w:t xml:space="preserve">1. Introduction and Overview</w:t>
      </w:r>
    </w:p>
    <w:p>
      <w:pPr>
        <w:pStyle w:val="FirstParagraph"/>
      </w:pPr>
      <w:r>
        <w:t xml:space="preserve">In the rapidly evolving economic landscape of Central Asia, understanding the nuances of strategic management is not merely an academic exercise but a practical necessity for success. This book report provides a comprehensive analysis of seminal literature regarding business strategy, organizational behavior, and market entry strategies. The primary objective is to synthesize these global concepts with the specific realities faced by a</w:t>
      </w:r>
      <w:r>
        <w:t xml:space="preserve"> </w:t>
      </w:r>
      <w:r>
        <w:rPr>
          <w:bCs/>
          <w:b/>
        </w:rPr>
        <w:t xml:space="preserve">Business Consultant</w:t>
      </w:r>
      <w:r>
        <w:t xml:space="preserve"> </w:t>
      </w:r>
      <w:r>
        <w:t xml:space="preserve">operating within the dynamic environment of</w:t>
      </w:r>
      <w:r>
        <w:t xml:space="preserve"> </w:t>
      </w:r>
      <w:r>
        <w:rPr>
          <w:bCs/>
          <w:b/>
        </w:rPr>
        <w:t xml:space="preserve">Kazakhstan Almaty</w:t>
      </w:r>
      <w:r>
        <w:t xml:space="preserve">. While the principles of management are universal, their application is deeply local. Therefore, this report bridges the gap between theoretical frameworks and on-the-ground execution in one of Kazakhstan’s most vibrant economic hubs.</w:t>
      </w:r>
    </w:p>
    <w:p>
      <w:pPr>
        <w:pStyle w:val="BodyText"/>
      </w:pPr>
      <w:r>
        <w:t xml:space="preserve">The selected literature focuses heavily on adaptive leadership, digital transformation, and cross-cultural negotiation. These themes are critical because</w:t>
      </w:r>
      <w:r>
        <w:t xml:space="preserve"> </w:t>
      </w:r>
      <w:r>
        <w:rPr>
          <w:bCs/>
          <w:b/>
        </w:rPr>
        <w:t xml:space="preserve">Kazakhstan Almaty</w:t>
      </w:r>
      <w:r>
        <w:t xml:space="preserve"> </w:t>
      </w:r>
      <w:r>
        <w:t xml:space="preserve">serves as the financial and cultural heart of the nation, acting as a gateway for international investment into the broader Eurasian Economic Union. A successful</w:t>
      </w:r>
      <w:r>
        <w:t xml:space="preserve"> </w:t>
      </w:r>
      <w:r>
        <w:rPr>
          <w:bCs/>
          <w:b/>
        </w:rPr>
        <w:t xml:space="preserve">Business Consultant</w:t>
      </w:r>
      <w:r>
        <w:t xml:space="preserve"> </w:t>
      </w:r>
      <w:r>
        <w:t xml:space="preserve">must therefore possess a dual competency: mastery of global best practices and an intimate understanding of local socio-political dynamics.</w:t>
      </w:r>
    </w:p>
    <w:bookmarkEnd w:id="20"/>
    <w:bookmarkStart w:id="24" w:name="core-themes-and-key-arguments"/>
    <w:p>
      <w:pPr>
        <w:pStyle w:val="Heading2"/>
      </w:pPr>
      <w:r>
        <w:t xml:space="preserve">2. Core Themes and Key Arguments</w:t>
      </w:r>
    </w:p>
    <w:bookmarkStart w:id="21" w:name="Xdaefc9744b6a64ab719fab1c9b38d5b04611939"/>
    <w:p>
      <w:pPr>
        <w:pStyle w:val="Heading3"/>
      </w:pPr>
      <w:r>
        <w:t xml:space="preserve">A. The Paradox of Global Standardization vs. Local Adaptation</w:t>
      </w:r>
    </w:p>
    <w:p>
      <w:pPr>
        <w:pStyle w:val="FirstParagraph"/>
      </w:pPr>
      <w:r>
        <w:t xml:space="preserve">A central theme in the reviewed texts is the tension between implementing standardized global processes and adapting to local market conditions. For a</w:t>
      </w:r>
      <w:r>
        <w:t xml:space="preserve"> </w:t>
      </w:r>
      <w:r>
        <w:rPr>
          <w:bCs/>
          <w:b/>
        </w:rPr>
        <w:t xml:space="preserve">Business Consultant</w:t>
      </w:r>
      <w:r>
        <w:t xml:space="preserve">, this presents a significant challenge. In</w:t>
      </w:r>
      <w:r>
        <w:t xml:space="preserve"> </w:t>
      </w:r>
      <w:r>
        <w:rPr>
          <w:bCs/>
          <w:b/>
        </w:rPr>
        <w:t xml:space="preserve">Kazakhstan Almaty</w:t>
      </w:r>
      <w:r>
        <w:t xml:space="preserve">, business practices are often influenced by strong personal relationships (often referred to as *blat* or informal networks) alongside formal contractual agreements. The books argue that while efficiency drives global markets, trust drives local transactions in emerging economies.</w:t>
      </w:r>
    </w:p>
    <w:p>
      <w:pPr>
        <w:pStyle w:val="BodyText"/>
      </w:pPr>
      <w:r>
        <w:t xml:space="preserve">The literature suggests that a</w:t>
      </w:r>
      <w:r>
        <w:t xml:space="preserve"> </w:t>
      </w:r>
      <w:r>
        <w:rPr>
          <w:bCs/>
          <w:b/>
        </w:rPr>
        <w:t xml:space="preserve">Business Consultant</w:t>
      </w:r>
      <w:r>
        <w:t xml:space="preserve"> </w:t>
      </w:r>
      <w:r>
        <w:t xml:space="preserve">cannot simply import Western management models verbatim. Instead, they must hybridize approaches. For instance, performance metrics might need to be adjusted to account for the hierarchical decision-making styles prevalent in many Central Asian corporate structures. In</w:t>
      </w:r>
      <w:r>
        <w:t xml:space="preserve"> </w:t>
      </w:r>
      <w:r>
        <w:rPr>
          <w:bCs/>
          <w:b/>
        </w:rPr>
        <w:t xml:space="preserve">Kazakhstan Almaty</w:t>
      </w:r>
      <w:r>
        <w:t xml:space="preserve">, where family-owned conglomerates hold significant market share, a consultant who ignores these familial dynamics is likely to fail.</w:t>
      </w:r>
    </w:p>
    <w:bookmarkEnd w:id="21"/>
    <w:bookmarkStart w:id="22" w:name="Xe581c07c0bff394f479fb0274c2f3d4d548db8f"/>
    <w:p>
      <w:pPr>
        <w:pStyle w:val="Heading3"/>
      </w:pPr>
      <w:r>
        <w:t xml:space="preserve">B. Digital Transformation as a Catalyst for Growth</w:t>
      </w:r>
    </w:p>
    <w:p>
      <w:pPr>
        <w:pStyle w:val="FirstParagraph"/>
      </w:pPr>
      <w:r>
        <w:t xml:space="preserve">The second major theme addresses the imperative of digitalization. The texts highlight how emerging markets are leapfrogging traditional stages of development by adopting mobile-first and cloud-based solutions immediately. This is particularly relevant in</w:t>
      </w:r>
      <w:r>
        <w:t xml:space="preserve"> </w:t>
      </w:r>
      <w:r>
        <w:rPr>
          <w:bCs/>
          <w:b/>
        </w:rPr>
        <w:t xml:space="preserve">Kazakhstan Almaty</w:t>
      </w:r>
      <w:r>
        <w:t xml:space="preserve">, which has seen a surge in fintech startups and e-commerce platforms.</w:t>
      </w:r>
    </w:p>
    <w:p>
      <w:pPr>
        <w:pStyle w:val="BodyText"/>
      </w:pPr>
      <w:r>
        <w:t xml:space="preserve">For the</w:t>
      </w:r>
      <w:r>
        <w:t xml:space="preserve"> </w:t>
      </w:r>
      <w:r>
        <w:rPr>
          <w:bCs/>
          <w:b/>
        </w:rPr>
        <w:t xml:space="preserve">Business Consultant</w:t>
      </w:r>
      <w:r>
        <w:t xml:space="preserve">, this means that advisory roles are shifting from pure operational efficiency to technology integration. The report emphasizes that consultants must guide clients not just on *what* to digitize, but *how* to manage cultural resistance to change. In</w:t>
      </w:r>
      <w:r>
        <w:t xml:space="preserve"> </w:t>
      </w:r>
      <w:r>
        <w:rPr>
          <w:bCs/>
          <w:b/>
        </w:rPr>
        <w:t xml:space="preserve">Kazakhstan Almaty</w:t>
      </w:r>
      <w:r>
        <w:t xml:space="preserve">, the workforce is increasingly young and tech-savvy, yet senior management may remain skeptical of rapid technological shifts. Bridging this generational and cognitive gap is a key function of modern consulting.</w:t>
      </w:r>
    </w:p>
    <w:bookmarkEnd w:id="22"/>
    <w:bookmarkStart w:id="23" w:name="c.-navigating-regulatory-complexity"/>
    <w:p>
      <w:pPr>
        <w:pStyle w:val="Heading3"/>
      </w:pPr>
      <w:r>
        <w:t xml:space="preserve">C. Navigating Regulatory Complexity</w:t>
      </w:r>
    </w:p>
    <w:p>
      <w:pPr>
        <w:pStyle w:val="FirstParagraph"/>
      </w:pPr>
      <w:r>
        <w:t xml:space="preserve">The final core theme involves regulatory compliance and government relations. The books detail the complexities of operating in jurisdictions with evolving legal frameworks.</w:t>
      </w:r>
      <w:r>
        <w:t xml:space="preserve"> </w:t>
      </w:r>
      <w:r>
        <w:rPr>
          <w:bCs/>
          <w:b/>
        </w:rPr>
        <w:t xml:space="preserve">Kazakhstan Almaty</w:t>
      </w:r>
      <w:r>
        <w:t xml:space="preserve">, as a major urban center, is subject to both national laws and local municipal regulations that can change frequently.</w:t>
      </w:r>
    </w:p>
    <w:p>
      <w:pPr>
        <w:pStyle w:val="BodyText"/>
      </w:pPr>
      <w:r>
        <w:t xml:space="preserve">A</w:t>
      </w:r>
      <w:r>
        <w:t xml:space="preserve"> </w:t>
      </w:r>
      <w:r>
        <w:rPr>
          <w:bCs/>
          <w:b/>
        </w:rPr>
        <w:t xml:space="preserve">Business Consultant</w:t>
      </w:r>
      <w:r>
        <w:t xml:space="preserve"> </w:t>
      </w:r>
      <w:r>
        <w:t xml:space="preserve">must act not only as a strategist but also as a risk manager. The literature recommends establishing robust compliance protocols while maintaining flexible strategies to accommodate regulatory pivots. In the context of</w:t>
      </w:r>
      <w:r>
        <w:t xml:space="preserve"> </w:t>
      </w:r>
      <w:r>
        <w:rPr>
          <w:bCs/>
          <w:b/>
        </w:rPr>
        <w:t xml:space="preserve">Kazakhstan Almaty</w:t>
      </w:r>
      <w:r>
        <w:t xml:space="preserve">, this involves staying abreast of government initiatives such as the "Digital Kazakhstan" program and understanding how these state-led efforts create opportunities for private sector partners.</w:t>
      </w:r>
    </w:p>
    <w:bookmarkEnd w:id="23"/>
    <w:bookmarkEnd w:id="24"/>
    <w:bookmarkStart w:id="26" w:name="X2cc46aabfab9891f262961186d8f74369735a39"/>
    <w:p>
      <w:pPr>
        <w:pStyle w:val="Heading2"/>
      </w:pPr>
      <w:r>
        <w:t xml:space="preserve">3. Application to the Kazakhstan Almaty Context</w:t>
      </w:r>
    </w:p>
    <w:p>
      <w:pPr>
        <w:pStyle w:val="FirstParagraph"/>
      </w:pPr>
      <w:r>
        <w:t xml:space="preserve">The theoretical insights derived from the literature must be contextualized specifically for</w:t>
      </w:r>
      <w:r>
        <w:t xml:space="preserve"> </w:t>
      </w:r>
      <w:r>
        <w:rPr>
          <w:bCs/>
          <w:b/>
        </w:rPr>
        <w:t xml:space="preserve">Kazakhstan Almaty</w:t>
      </w:r>
      <w:r>
        <w:t xml:space="preserve">. This city is unique; it is not only an economic powerhouse but also a multicultural melting pot where East meets West. The following applications are critical for any</w:t>
      </w:r>
      <w:r>
        <w:t xml:space="preserve"> </w:t>
      </w:r>
      <w:r>
        <w:rPr>
          <w:bCs/>
          <w:b/>
        </w:rPr>
        <w:t xml:space="preserve">Business Consultant</w:t>
      </w:r>
      <w:r>
        <w:t xml:space="preserve"> </w:t>
      </w:r>
      <w:r>
        <w:t xml:space="preserve">operating in this region:</w:t>
      </w:r>
    </w:p>
    <w:bookmarkStart w:id="25" w:name="actionable-insights-for-the-consultant"/>
    <w:p>
      <w:pPr>
        <w:pStyle w:val="Heading3"/>
      </w:pPr>
      <w:r>
        <w:t xml:space="preserve">Actionable Insights for the Consultant</w:t>
      </w:r>
    </w:p>
    <w:p>
      <w:pPr>
        <w:numPr>
          <w:ilvl w:val="0"/>
          <w:numId w:val="1001"/>
        </w:numPr>
        <w:pStyle w:val="Compact"/>
      </w:pPr>
      <w:r>
        <w:rPr>
          <w:bCs/>
          <w:b/>
        </w:rPr>
        <w:t xml:space="preserve">Cultural Intelligence:</w:t>
      </w:r>
      <w:r>
        <w:t xml:space="preserve"> </w:t>
      </w:r>
      <w:r>
        <w:t xml:space="preserve">A consultant must demonstrate high cultural intelligence (CQ). In</w:t>
      </w:r>
      <w:r>
        <w:t xml:space="preserve"> </w:t>
      </w:r>
      <w:r>
        <w:rPr>
          <w:bCs/>
          <w:b/>
        </w:rPr>
        <w:t xml:space="preserve">Kazakhstan Almaty</w:t>
      </w:r>
      <w:r>
        <w:t xml:space="preserve">, respect for elders and hierarchical structures is paramount. Proposals should be framed to honor existing leadership while introducing incremental improvements.</w:t>
      </w:r>
    </w:p>
    <w:p>
      <w:pPr>
        <w:numPr>
          <w:ilvl w:val="0"/>
          <w:numId w:val="1001"/>
        </w:numPr>
        <w:pStyle w:val="Compact"/>
      </w:pPr>
      <w:r>
        <w:rPr>
          <w:bCs/>
          <w:b/>
        </w:rPr>
        <w:t xml:space="preserve">Networking as Strategy:</w:t>
      </w:r>
      <w:r>
        <w:t xml:space="preserve"> </w:t>
      </w:r>
      <w:r>
        <w:t xml:space="preserve">Formal meetings are often preceded by informal relationship-building. A</w:t>
      </w:r>
      <w:r>
        <w:t xml:space="preserve"> </w:t>
      </w:r>
      <w:r>
        <w:rPr>
          <w:bCs/>
          <w:b/>
        </w:rPr>
        <w:t xml:space="preserve">Business Consultant</w:t>
      </w:r>
      <w:r>
        <w:t xml:space="preserve"> </w:t>
      </w:r>
      <w:r>
        <w:t xml:space="preserve">in</w:t>
      </w:r>
    </w:p>
    <w:p>
      <w:pPr>
        <w:numPr>
          <w:ilvl w:val="0"/>
          <w:numId w:val="1000"/>
        </w:numPr>
        <w:pStyle w:val="Compact"/>
      </w:pPr>
      <w:r>
        <w:t xml:space="preserve">Kazakhstan Almaty must invest time in building a robust network of local stakeholders, including government officials and industry leaders.</w:t>
      </w:r>
    </w:p>
    <w:p>
      <w:pPr>
        <w:numPr>
          <w:ilvl w:val="0"/>
          <w:numId w:val="1001"/>
        </w:numPr>
        <w:pStyle w:val="Compact"/>
      </w:pPr>
      <w:r>
        <w:rPr>
          <w:bCs/>
          <w:b/>
        </w:rPr>
        <w:t xml:space="preserve">Leveraging Local Talent:</w:t>
      </w:r>
      <w:r>
        <w:t xml:space="preserve"> </w:t>
      </w:r>
      <w:r>
        <w:t xml:space="preserve">The books emphasize the importance of hiring locally. In</w:t>
      </w:r>
      <w:r>
        <w:t xml:space="preserve"> </w:t>
      </w:r>
      <w:r>
        <w:rPr>
          <w:bCs/>
          <w:b/>
        </w:rPr>
        <w:t xml:space="preserve">Kazakhstan Almaty</w:t>
      </w:r>
      <w:r>
        <w:t xml:space="preserve">, there is a growing pool of educated professionals who understand both international standards and local realities. A consultant should recommend building teams that reflect this dual competency.</w:t>
      </w:r>
    </w:p>
    <w:p>
      <w:pPr>
        <w:numPr>
          <w:ilvl w:val="0"/>
          <w:numId w:val="1001"/>
        </w:numPr>
        <w:pStyle w:val="Compact"/>
      </w:pPr>
      <w:r>
        <w:rPr>
          <w:bCs/>
          <w:b/>
        </w:rPr>
        <w:t xml:space="preserve">Sustainability Focus:</w:t>
      </w:r>
      <w:r>
        <w:t xml:space="preserve"> </w:t>
      </w:r>
      <w:r>
        <w:t xml:space="preserve">With global pressure on environmental, social, and governance (ESG) criteria, a</w:t>
      </w:r>
      <w:r>
        <w:t xml:space="preserve"> </w:t>
      </w:r>
      <w:r>
        <w:rPr>
          <w:bCs/>
          <w:b/>
        </w:rPr>
        <w:t xml:space="preserve">Business Consultant</w:t>
      </w:r>
      <w:r>
        <w:t xml:space="preserve"> </w:t>
      </w:r>
      <w:r>
        <w:t xml:space="preserve">in</w:t>
      </w:r>
    </w:p>
    <w:p>
      <w:pPr>
        <w:numPr>
          <w:ilvl w:val="0"/>
          <w:numId w:val="1000"/>
        </w:numPr>
        <w:pStyle w:val="Compact"/>
      </w:pPr>
      <w:r>
        <w:t xml:space="preserve">Kazakhstan Almaty must guide clients toward sustainable practices. This is not just ethical but increasingly a requirement for accessing international capital.</w:t>
      </w:r>
    </w:p>
    <w:bookmarkEnd w:id="25"/>
    <w:bookmarkEnd w:id="26"/>
    <w:bookmarkStart w:id="27" w:name="critical-analysis-and-limitations"/>
    <w:p>
      <w:pPr>
        <w:pStyle w:val="Heading2"/>
      </w:pPr>
      <w:r>
        <w:t xml:space="preserve">4. Critical Analysis and Limitations</w:t>
      </w:r>
    </w:p>
    <w:p>
      <w:pPr>
        <w:pStyle w:val="FirstParagraph"/>
      </w:pPr>
      <w:r>
        <w:t xml:space="preserve">Kazakhstan Almaty. Much of the case study data focuses on Southeast Asia or Eastern Europe, which share some similarities with Central Asia but differ in key cultural and legal aspects. For instance, the religious and tribal affiliations in</w:t>
      </w:r>
    </w:p>
    <w:p>
      <w:pPr>
        <w:pStyle w:val="BodyText"/>
      </w:pPr>
      <w:r>
        <w:t xml:space="preserve">Kazakhstan Almaty play a more subtle but significant role in business alliances than perhaps depicted in general Western texts.</w:t>
      </w:r>
    </w:p>
    <w:p>
      <w:pPr>
        <w:pStyle w:val="BodyText"/>
      </w:pPr>
      <w:r>
        <w:t xml:space="preserve">Furthermore, the literature sometimes underestimates the speed of digital adoption in post-Soviet states. In</w:t>
      </w:r>
    </w:p>
    <w:p>
      <w:pPr>
        <w:pStyle w:val="BodyText"/>
      </w:pPr>
      <w:r>
        <w:t xml:space="preserve">Kazakhstan Almaty, mobile penetration rates are among the highest globally, meaning that traditional brick-and-mortar strategies may be obsolete faster than anticipated. A</w:t>
      </w:r>
    </w:p>
    <w:p>
      <w:pPr>
        <w:pStyle w:val="BodyText"/>
      </w:pPr>
      <w:r>
        <w:t xml:space="preserve">Business Consultant must therefore remain agile and update their knowledge base continuously.</w:t>
      </w:r>
    </w:p>
    <w:bookmarkEnd w:id="27"/>
    <w:bookmarkStart w:id="28" w:name="conclusion-and-recommendations"/>
    <w:p>
      <w:pPr>
        <w:pStyle w:val="Heading2"/>
      </w:pPr>
      <w:r>
        <w:t xml:space="preserve">5. Conclusion and Recommendations</w:t>
      </w:r>
    </w:p>
    <w:p>
      <w:pPr>
        <w:pStyle w:val="FirstParagraph"/>
      </w:pPr>
      <w:r>
        <w:t xml:space="preserve">In conclusion, the synthesis of strategic management literature with the specific context of</w:t>
      </w:r>
      <w:r>
        <w:t xml:space="preserve"> </w:t>
      </w:r>
      <w:r>
        <w:rPr>
          <w:bCs/>
          <w:b/>
        </w:rPr>
        <w:t xml:space="preserve">Kazakhstan Almaty</w:t>
      </w:r>
      <w:r>
        <w:t xml:space="preserve"> </w:t>
      </w:r>
      <w:r>
        <w:t xml:space="preserve">reveals that success in this region requires a nuanced, hybrid approach. The role of the</w:t>
      </w:r>
    </w:p>
    <w:p>
      <w:pPr>
        <w:pStyle w:val="BodyText"/>
      </w:pPr>
      <w:r>
        <w:t xml:space="preserve">Business Consultant is evolving from a provider of generic advice to a facilitator of culturally intelligent transformation.</w:t>
      </w:r>
    </w:p>
    <w:p>
      <w:pPr>
        <w:pStyle w:val="BodyText"/>
      </w:pPr>
      <w:r>
        <w:t xml:space="preserve">To effectively serve clients in</w:t>
      </w:r>
    </w:p>
    <w:p>
      <w:pPr>
        <w:pStyle w:val="BodyText"/>
      </w:pPr>
      <w:r>
        <w:t xml:space="preserve">Kazakhstan Almaty, the following recommendations are made:</w:t>
      </w:r>
    </w:p>
    <w:p>
      <w:pPr>
        <w:numPr>
          <w:ilvl w:val="0"/>
          <w:numId w:val="1002"/>
        </w:numPr>
        <w:pStyle w:val="Compact"/>
      </w:pPr>
      <w:r>
        <w:rPr>
          <w:bCs/>
          <w:b/>
        </w:rPr>
        <w:t xml:space="preserve">Prioritize Relationship Building:</w:t>
      </w:r>
      <w:r>
        <w:t xml:space="preserve"> </w:t>
      </w:r>
      <w:r>
        <w:t xml:space="preserve">Invest time in understanding the local network dynamics before proposing structural changes.</w:t>
      </w:r>
    </w:p>
    <w:p>
      <w:pPr>
        <w:numPr>
          <w:ilvl w:val="0"/>
          <w:numId w:val="1002"/>
        </w:numPr>
        <w:pStyle w:val="Compact"/>
      </w:pPr>
      <w:r>
        <w:rPr>
          <w:bCs/>
          <w:b/>
        </w:rPr>
        <w:t xml:space="preserve">Embrace Digital First:</w:t>
      </w:r>
      <w:r>
        <w:t xml:space="preserve"> </w:t>
      </w:r>
      <w:r>
        <w:t xml:space="preserve">Assume that digital channels will be primary for consumer interaction and internal communication.</w:t>
      </w:r>
    </w:p>
    <w:p>
      <w:pPr>
        <w:numPr>
          <w:ilvl w:val="0"/>
          <w:numId w:val="1002"/>
        </w:numPr>
        <w:pStyle w:val="Compact"/>
      </w:pPr>
      <w:r>
        <w:rPr>
          <w:bCs/>
          <w:b/>
        </w:rPr>
        <w:t xml:space="preserve">Maintain Regulatory Agility:</w:t>
      </w:r>
    </w:p>
    <w:p>
      <w:pPr>
        <w:numPr>
          <w:ilvl w:val="0"/>
          <w:numId w:val="1000"/>
        </w:numPr>
        <w:pStyle w:val="Compact"/>
      </w:pPr>
      <w:r>
        <w:br/>
      </w:r>
      <w:r>
        <w:t xml:space="preserve">Establish continuous monitoring of local regulatory changes in</w:t>
      </w:r>
    </w:p>
    <w:p>
      <w:pPr>
        <w:numPr>
          <w:ilvl w:val="0"/>
          <w:numId w:val="1000"/>
        </w:numPr>
        <w:pStyle w:val="Compact"/>
      </w:pPr>
      <w:r>
        <w:t xml:space="preserve">Kazakhstan Almaty to mitigate risk.</w:t>
      </w:r>
    </w:p>
    <w:p>
      <w:pPr>
        <w:numPr>
          <w:ilvl w:val="0"/>
          <w:numId w:val="1002"/>
        </w:numPr>
        <w:pStyle w:val="Compact"/>
      </w:pPr>
      <w:r>
        <w:rPr>
          <w:bCs/>
          <w:b/>
        </w:rPr>
        <w:t xml:space="preserve">Foster Local Leadership:</w:t>
      </w:r>
      <w:r>
        <w:t xml:space="preserve"> </w:t>
      </w:r>
      <w:r>
        <w:t xml:space="preserve">Empower local managers who can bridge the gap between international standards and regional expectations.</w:t>
      </w:r>
    </w:p>
    <w:p>
      <w:pPr>
        <w:pStyle w:val="FirstParagraph"/>
      </w:pPr>
      <w:r>
        <w:t xml:space="preserve">Business Consultant operating in this region must be a student of both global trends and local realities. By integrating the strategic frameworks discussed in this report with the unique socio-economic fabric of</w:t>
      </w:r>
    </w:p>
    <w:p>
      <w:pPr>
        <w:pStyle w:val="BodyText"/>
      </w:pPr>
      <w:r>
        <w:t xml:space="preserve">Kazakhstan Almaty, consultants can deliver exceptional value, drive sustainable growth for their clients, and contribute to the broader economic development of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Strategic Landscape for a Business Consultant in Kazakhstan, Almaty</dc:title>
  <dc:creator/>
  <dc:language>en</dc:language>
  <cp:keywords/>
  <dcterms:created xsi:type="dcterms:W3CDTF">2026-07-30T11:00:04Z</dcterms:created>
  <dcterms:modified xsi:type="dcterms:W3CDTF">2026-07-30T11:00:04Z</dcterms:modified>
</cp:coreProperties>
</file>

<file path=docProps/custom.xml><?xml version="1.0" encoding="utf-8"?>
<Properties xmlns="http://schemas.openxmlformats.org/officeDocument/2006/custom-properties" xmlns:vt="http://schemas.openxmlformats.org/officeDocument/2006/docPropsVTypes"/>
</file>