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Russia,</w:t>
      </w:r>
      <w:r>
        <w:t xml:space="preserve"> </w:t>
      </w:r>
      <w:r>
        <w:t xml:space="preserve">Moscow</w:t>
      </w:r>
    </w:p>
    <w:bookmarkStart w:id="28" w:name="X0da081f2420b00500c1a94910642da2da26f2b7"/>
    <w:p>
      <w:pPr>
        <w:pStyle w:val="Heading1"/>
      </w:pPr>
      <w:r>
        <w:t xml:space="preserve">Book Report: Navigating Complexity – The Essential Guide for the Business Consultant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Strategic Planning Division</w:t>
      </w:r>
      <w:r>
        <w:br/>
      </w:r>
      <w:r>
        <w:rPr>
          <w:bCs/>
          <w:b/>
        </w:rPr>
        <w:t xml:space="preserve">From:</w:t>
      </w:r>
      <w:r>
        <w:t xml:space="preserve"> </w:t>
      </w:r>
      <w:r>
        <w:t xml:space="preserve">Research and Development Department</w:t>
      </w:r>
      <w:r>
        <w:br/>
      </w:r>
      <w:r>
        <w:rPr>
          <w:bCs/>
          <w:b/>
        </w:rPr>
        <w:t xml:space="preserve">Subject:</w:t>
      </w:r>
      <w:r>
        <w:rPr>
          <w:iCs/>
          <w:i/>
        </w:rPr>
        <w:t xml:space="preserve">Analytical Review of Consulting Methodologies Adapted for the Russian Capital Market</w:t>
      </w:r>
    </w:p>
    <w:bookmarkStart w:id="20" w:name="i.-introduction"/>
    <w:p>
      <w:pPr>
        <w:pStyle w:val="Heading2"/>
      </w:pPr>
      <w:r>
        <w:t xml:space="preserve">I. Introduction</w:t>
      </w:r>
    </w:p>
    <w:p>
      <w:pPr>
        <w:pStyle w:val="FirstParagraph"/>
      </w:pPr>
      <w:r>
        <w:t xml:space="preserve">In the contemporary global economic landscape, the role of a</w:t>
      </w:r>
      <w:r>
        <w:t xml:space="preserve"> </w:t>
      </w:r>
      <w:r>
        <w:rPr>
          <w:bCs/>
          <w:b/>
        </w:rPr>
        <w:t xml:space="preserve">BUSINESS CONSULTANT</w:t>
      </w:r>
      <w:r>
        <w:t xml:space="preserve"> </w:t>
      </w:r>
      <w:r>
        <w:t xml:space="preserve">has evolved from mere advisory service to that of a critical strategic partner capable of navigating complex regulatory, cultural, and geopolitical terrains. This report serves as an extensive analysis and synthesis of literature regarding international business consulting, with a specific focus on the unique operational environment found within</w:t>
      </w:r>
      <w:r>
        <w:t xml:space="preserve"> </w:t>
      </w:r>
      <w:r>
        <w:rPr>
          <w:bCs/>
          <w:b/>
        </w:rPr>
        <w:t xml:space="preserve">RUSSIA MOSCOW</w:t>
      </w:r>
      <w:r>
        <w:t xml:space="preserve">. Moscow is not merely the capital city; it is the beating heart of the Russian Federation’s economy, accounting for a disproportionately large percentage of GDP, foreign direct investment (FDI), and corporate headquarters. Consequently, understanding how a</w:t>
      </w:r>
      <w:r>
        <w:t xml:space="preserve"> </w:t>
      </w:r>
      <w:r>
        <w:rPr>
          <w:bCs/>
          <w:b/>
        </w:rPr>
        <w:t xml:space="preserve">BUSINESS CONSULTANT</w:t>
      </w:r>
      <w:r>
        <w:t xml:space="preserve"> </w:t>
      </w:r>
      <w:r>
        <w:t xml:space="preserve">must adapt their methodologies to thrive in this specific micro-market is essential for any organization seeking sustainable growth in Eastern Europe.</w:t>
      </w:r>
    </w:p>
    <w:p>
      <w:pPr>
        <w:pStyle w:val="BodyText"/>
      </w:pPr>
      <w:r>
        <w:t xml:space="preserve">The primary objective of this book report is to evaluate the core competencies required for success in Moscow’s consulting sector. It explores the intersection of Western management theories with Russian business realities, highlighting why a generic approach fails and how localized expertise becomes a premium asset. The document argues that effective consultancy in</w:t>
      </w:r>
      <w:r>
        <w:t xml:space="preserve"> </w:t>
      </w:r>
      <w:r>
        <w:rPr>
          <w:bCs/>
          <w:b/>
        </w:rPr>
        <w:t xml:space="preserve">RUSSIA MOSCOW</w:t>
      </w:r>
      <w:r>
        <w:t xml:space="preserve"> </w:t>
      </w:r>
      <w:r>
        <w:t xml:space="preserve">demands a hybrid model: integrating rigorous data-driven analytics with deep-seated cultural intelligence and network-based relationship building.</w:t>
      </w:r>
    </w:p>
    <w:bookmarkEnd w:id="20"/>
    <w:bookmarkStart w:id="21" w:name="X4625739d4a131ec3dbf0edd2862df3a014133e4"/>
    <w:p>
      <w:pPr>
        <w:pStyle w:val="Heading2"/>
      </w:pPr>
      <w:r>
        <w:t xml:space="preserve">II. The Unique Landscape of Moscow’s Business Ecosystem</w:t>
      </w:r>
    </w:p>
    <w:p>
      <w:pPr>
        <w:pStyle w:val="FirstParagraph"/>
      </w:pPr>
      <w:r>
        <w:t xml:space="preserve">To understand the necessity of specialized consulting, one must first appreciate the ecosystem in which a</w:t>
      </w:r>
      <w:r>
        <w:t xml:space="preserve"> </w:t>
      </w:r>
      <w:r>
        <w:rPr>
          <w:bCs/>
          <w:b/>
        </w:rPr>
        <w:t xml:space="preserve">BUSINESS CONSULTANT</w:t>
      </w:r>
      <w:r>
        <w:t xml:space="preserve"> </w:t>
      </w:r>
      <w:r>
        <w:t xml:space="preserve">operates in</w:t>
      </w:r>
      <w:r>
        <w:t xml:space="preserve"> </w:t>
      </w:r>
      <w:r>
        <w:rPr>
          <w:bCs/>
          <w:b/>
        </w:rPr>
        <w:t xml:space="preserve">RUSSIA MOSCOW</w:t>
      </w:r>
      <w:r>
        <w:t xml:space="preserve">. Unlike many Western markets where transactional efficiency and contract law are paramount, Moscow operates on a high-context culture. This means that business is conducted through personal relationships (often referred to as *svoi*, meaning "one of our own") and informal networks rather than solely through formalized agreements.</w:t>
      </w:r>
    </w:p>
    <w:p>
      <w:pPr>
        <w:pStyle w:val="BodyText"/>
      </w:pPr>
      <w:r>
        <w:t xml:space="preserve">Recent historical developments have further complicated this landscape. Sanctions, geopolitical shifts, and the need for import substitution strategies have created a volatile but opportunity-rich environment. A</w:t>
      </w:r>
      <w:r>
        <w:t xml:space="preserve"> </w:t>
      </w:r>
      <w:r>
        <w:rPr>
          <w:bCs/>
          <w:b/>
        </w:rPr>
        <w:t xml:space="preserve">BUSINESS CONSULTANT</w:t>
      </w:r>
      <w:r>
        <w:t xml:space="preserve"> </w:t>
      </w:r>
      <w:r>
        <w:t xml:space="preserve">in this context is no longer just optimizing supply chains; they are often tasked with restructuring entire business models to survive in a decoupled global economy. The literature suggests that successful consultants in Moscow possess high levels of "political risk literacy," allowing them to interpret regulatory changes not as bureaucratic hurdles, but as strategic signals for market repositioning.</w:t>
      </w:r>
    </w:p>
    <w:bookmarkEnd w:id="21"/>
    <w:bookmarkStart w:id="25" w:name="X7a2b2c181264298899bd0b756c644ee55d8f3ea"/>
    <w:p>
      <w:pPr>
        <w:pStyle w:val="Heading2"/>
      </w:pPr>
      <w:r>
        <w:t xml:space="preserve">III. Core Competencies of the Modern Business Consultant</w:t>
      </w:r>
    </w:p>
    <w:p>
      <w:pPr>
        <w:pStyle w:val="FirstParagraph"/>
      </w:pPr>
      <w:r>
        <w:t xml:space="preserve">This report identifies three pillars upon which a successful</w:t>
      </w:r>
      <w:r>
        <w:t xml:space="preserve"> </w:t>
      </w:r>
      <w:r>
        <w:rPr>
          <w:bCs/>
          <w:b/>
        </w:rPr>
        <w:t xml:space="preserve">BUSINESS CONSULTANT</w:t>
      </w:r>
      <w:r>
        <w:t xml:space="preserve"> </w:t>
      </w:r>
      <w:r>
        <w:t xml:space="preserve">must build their practice in</w:t>
      </w:r>
      <w:r>
        <w:t xml:space="preserve"> </w:t>
      </w:r>
      <w:r>
        <w:rPr>
          <w:bCs/>
          <w:b/>
        </w:rPr>
        <w:t xml:space="preserve">RUSSIA MOSCOW</w:t>
      </w:r>
      <w:r>
        <w:t xml:space="preserve">:</w:t>
      </w:r>
    </w:p>
    <w:bookmarkStart w:id="22" w:name="Xbe35ae89f73de19ae587808daa64fa7b5449f5f"/>
    <w:p>
      <w:pPr>
        <w:pStyle w:val="Heading3"/>
      </w:pPr>
      <w:r>
        <w:t xml:space="preserve">A. Cultural Intelligence and Adaptability</w:t>
      </w:r>
    </w:p>
    <w:p>
      <w:pPr>
        <w:pStyle w:val="FirstParagraph"/>
      </w:pPr>
      <w:r>
        <w:t xml:space="preserve">The most significant barrier to entry for foreign consultants is cultural misunderstanding. Moscow is a city of contrasts, blending Soviet-era legacy structures with hyper-modern fintech startups. A consultant must demonstrate respect for local hierarchies while simultaneously pushing for agile innovation. The concept of *Blat* (using connections to get things done) remains relevant, albeit evolving into more formalized networking strategies. A consultant who fails to navigate these social nuances risks being excluded from critical decision-making tables.</w:t>
      </w:r>
    </w:p>
    <w:bookmarkEnd w:id="22"/>
    <w:bookmarkStart w:id="23" w:name="b.-regulatory-navigation-and-compliance"/>
    <w:p>
      <w:pPr>
        <w:pStyle w:val="Heading3"/>
      </w:pPr>
      <w:r>
        <w:t xml:space="preserve">B. Regulatory Navigation and Compliance</w:t>
      </w:r>
    </w:p>
    <w:p>
      <w:pPr>
        <w:pStyle w:val="FirstParagraph"/>
      </w:pPr>
      <w:r>
        <w:t xml:space="preserve">In</w:t>
      </w:r>
      <w:r>
        <w:t xml:space="preserve"> </w:t>
      </w:r>
      <w:r>
        <w:rPr>
          <w:bCs/>
          <w:b/>
        </w:rPr>
        <w:t xml:space="preserve">RUSSIA MOSCOW</w:t>
      </w:r>
      <w:r>
        <w:t xml:space="preserve">, the regulatory framework is dynamic and often opaque. A</w:t>
      </w:r>
      <w:r>
        <w:t xml:space="preserve"> </w:t>
      </w:r>
      <w:r>
        <w:rPr>
          <w:bCs/>
          <w:b/>
        </w:rPr>
        <w:t xml:space="preserve">BUSINESS CONSULTANT</w:t>
      </w:r>
      <w:r>
        <w:t xml:space="preserve"> </w:t>
      </w:r>
      <w:r>
        <w:t xml:space="preserve">must act as a translator between international best practices and local legal requirements. This includes navigating tax codes, labor laws, and foreign ownership restrictions. The report emphasizes that technical compliance is not enough; consultants must provide strategic advice on how to leverage government incentives for digitalization and technological sovereignty.</w:t>
      </w:r>
    </w:p>
    <w:bookmarkEnd w:id="23"/>
    <w:bookmarkStart w:id="24" w:name="X76b993a5e5bcef589307690f2d829eeb7c0c367"/>
    <w:p>
      <w:pPr>
        <w:pStyle w:val="Heading3"/>
      </w:pPr>
      <w:r>
        <w:t xml:space="preserve">C. Data-Driven Decision Making in Volatile Markets</w:t>
      </w:r>
    </w:p>
    <w:p>
      <w:pPr>
        <w:pStyle w:val="FirstParagraph"/>
      </w:pPr>
      <w:r>
        <w:t xml:space="preserve">Moscow’s market volatility requires a shift from long-term static forecasting to agile, scenario-based planning. A modern</w:t>
      </w:r>
      <w:r>
        <w:t xml:space="preserve"> </w:t>
      </w:r>
      <w:r>
        <w:rPr>
          <w:bCs/>
          <w:b/>
        </w:rPr>
        <w:t xml:space="preserve">BUSINESS CONSULTANT</w:t>
      </w:r>
      <w:r>
        <w:t xml:space="preserve"> </w:t>
      </w:r>
      <w:r>
        <w:t xml:space="preserve">must be adept at utilizing real-time data analytics to identify emerging trends in consumer behavior, particularly within the digital services sector. Moscow has one of the highest smartphone penetration rates globally, making digital transformation consulting highly lucrative.</w:t>
      </w:r>
    </w:p>
    <w:bookmarkEnd w:id="24"/>
    <w:bookmarkEnd w:id="25"/>
    <w:bookmarkStart w:id="26" w:name="Xc1f939f2c567585e4365e99f861ff89025d03f1"/>
    <w:p>
      <w:pPr>
        <w:pStyle w:val="Heading2"/>
      </w:pPr>
      <w:r>
        <w:t xml:space="preserve">IV. Strategic Recommendations for Implementation</w:t>
      </w:r>
    </w:p>
    <w:p>
      <w:pPr>
        <w:pStyle w:val="FirstParagraph"/>
      </w:pPr>
      <w:r>
        <w:t xml:space="preserve">Based on the analysis of current literature and market trends, this report offers several recommendations for organizations employing or hiring a</w:t>
      </w:r>
      <w:r>
        <w:t xml:space="preserve"> </w:t>
      </w:r>
      <w:r>
        <w:rPr>
          <w:bCs/>
          <w:b/>
        </w:rPr>
        <w:t xml:space="preserve">BUSINESS CONSULTANT</w:t>
      </w:r>
      <w:r>
        <w:t xml:space="preserve"> </w:t>
      </w:r>
      <w:r>
        <w:t xml:space="preserve">in</w:t>
      </w:r>
      <w:r>
        <w:t xml:space="preserve"> </w:t>
      </w:r>
      <w:r>
        <w:rPr>
          <w:bCs/>
          <w:b/>
        </w:rPr>
        <w:t xml:space="preserve">RUSSIA MOSCOW</w:t>
      </w:r>
      <w:r>
        <w:t xml:space="preserve">:</w:t>
      </w:r>
    </w:p>
    <w:p>
      <w:pPr>
        <w:numPr>
          <w:ilvl w:val="0"/>
          <w:numId w:val="1001"/>
        </w:numPr>
        <w:pStyle w:val="Compact"/>
      </w:pPr>
      <w:r>
        <w:rPr>
          <w:bCs/>
          <w:b/>
        </w:rPr>
        <w:t xml:space="preserve">Hire Local-Linguistic Hybrids:</w:t>
      </w:r>
      <w:r>
        <w:t xml:space="preserve"> </w:t>
      </w:r>
      <w:r>
        <w:t xml:space="preserve">The ideal consultant must be bilingual and bicultural, capable of bridging the gap between international headquarters and local Moscow operations.</w:t>
      </w:r>
    </w:p>
    <w:p>
      <w:pPr>
        <w:numPr>
          <w:ilvl w:val="0"/>
          <w:numId w:val="1001"/>
        </w:numPr>
        <w:pStyle w:val="Compact"/>
      </w:pPr>
      <w:r>
        <w:rPr>
          <w:bCs/>
          <w:b/>
        </w:rPr>
        <w:t xml:space="preserve">Prioritize Relationship Capital:</w:t>
      </w:r>
    </w:p>
    <w:p>
      <w:pPr>
        <w:numPr>
          <w:ilvl w:val="0"/>
          <w:numId w:val="1001"/>
        </w:numPr>
        <w:pStyle w:val="Compact"/>
      </w:pPr>
      <w:r>
        <w:rPr>
          <w:bCs/>
          <w:b/>
        </w:rPr>
        <w:t xml:space="preserve">Focus on Digital Infrastructure:</w:t>
      </w:r>
      <w:r>
        <w:t xml:space="preserve"> </w:t>
      </w:r>
      <w:r>
        <w:t xml:space="preserve">Given the isolation of Russian markets from certain Western tech stacks, consultants should specialize in implementing alternative technologies and building resilient, localized digital ecosystems.</w:t>
      </w:r>
    </w:p>
    <w:p>
      <w:pPr>
        <w:numPr>
          <w:ilvl w:val="0"/>
          <w:numId w:val="1001"/>
        </w:numPr>
        <w:pStyle w:val="Compact"/>
      </w:pPr>
      <w:r>
        <w:rPr>
          <w:bCs/>
          <w:b/>
        </w:rPr>
        <w:t xml:space="preserve">Maintain Ethical Rigor:</w:t>
      </w:r>
      <w:r>
        <w:t xml:space="preserve"> </w:t>
      </w:r>
      <w:r>
        <w:t xml:space="preserve">While navigating informal networks is necessary, maintaining strict ethical standards is crucial to protect global brand reputation. Consultants must be trained to distinguish between local networking norms and corrupt practices.</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RUSSIA MOSCOW</w:t>
      </w:r>
      <w:r>
        <w:t xml:space="preserve"> </w:t>
      </w:r>
      <w:r>
        <w:t xml:space="preserve">is more critical and complex than in any other major global hub. It requires a synthesis of strategic foresight, cultural empathy, and regulatory mastery. Moscow is not just a geographic location; it is a distinct business universe with its own rules, rhythms, and requirements.</w:t>
      </w:r>
    </w:p>
    <w:p>
      <w:pPr>
        <w:pStyle w:val="BodyText"/>
      </w:pPr>
      <w:r>
        <w:t xml:space="preserve">This book report underscores that failure to adapt consulting methodologies to the local context results in significant financial loss and reputational damage. Conversely, organizations that empower their consultants with the right tools, knowledge, and autonomy tend to outperform competitors in the region. As the economic landscape of Russia continues to shift towards self-reliance and regional integration (particularly with Asia), Moscow remains the central node for strategic planning.</w:t>
      </w:r>
    </w:p>
    <w:p>
      <w:pPr>
        <w:pStyle w:val="BodyText"/>
      </w:pPr>
      <w:r>
        <w:t xml:space="preserve">Therefore, it is recommended that all international firms operating in or considering expansion into</w:t>
      </w:r>
      <w:r>
        <w:t xml:space="preserve"> </w:t>
      </w:r>
      <w:r>
        <w:rPr>
          <w:bCs/>
          <w:b/>
        </w:rPr>
        <w:t xml:space="preserve">RUSSIA MOSCOW</w:t>
      </w:r>
      <w:r>
        <w:t xml:space="preserve"> </w:t>
      </w:r>
      <w:r>
        <w:t xml:space="preserve">invest heavily in the development of specialized consulting capabilities. The future of business success in this region belongs to those who can effectively blend global expertise with deep local insight. The</w:t>
      </w:r>
      <w:r>
        <w:t xml:space="preserve"> </w:t>
      </w:r>
      <w:r>
        <w:rPr>
          <w:bCs/>
          <w:b/>
        </w:rPr>
        <w:t xml:space="preserve">BUSINESS CONSULTANT</w:t>
      </w:r>
      <w:r>
        <w:t xml:space="preserve">, therefore, stands as the vital bridge between global ambition and local reality.</w:t>
      </w:r>
    </w:p>
    <w:p>
      <w:pPr>
        <w:pStyle w:val="BodyText"/>
      </w:pPr>
      <w:r>
        <w:rPr>
          <w:iCs/>
          <w:i/>
        </w:rPr>
        <w:t xml:space="preserve">Note: This report is intended for strategic planning purposes only. It does not constitute legal advice regarding current geopolitical sanctions or trade regulations. Consultation with legal experts specializing in Russian Federation law is strongly advised before making any operational changes.</w:t>
      </w:r>
    </w:p>
    <w:p>
      <w:pPr>
        <w:pStyle w:val="BodyText"/>
      </w:pPr>
      <w:r>
        <w:rPr>
          <w:bCs/>
          <w:b/>
        </w:rPr>
        <w:t xml:space="preserve">References:</w:t>
      </w:r>
      <w:r>
        <w:br/>
      </w:r>
      <w:r>
        <w:t xml:space="preserve">1. "Management in Transition: The Russian Context." Journal of International Business Studies.</w:t>
      </w:r>
      <w:r>
        <w:br/>
      </w:r>
      <w:r>
        <w:t xml:space="preserve">2. "Moscow: The New Financial Capital of Eurasia." Economic Review of Eastern Europe.</w:t>
      </w:r>
      <w:r>
        <w:br/>
      </w:r>
      <w:r>
        <w:t xml:space="preserve">3. "Cross-Cultural Consulting: Bridging the Gap between West and East." Harvard Business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Business Consultant in Russia, Moscow</dc:title>
  <dc:creator/>
  <dc:language>en</dc:language>
  <cp:keywords/>
  <dcterms:created xsi:type="dcterms:W3CDTF">2026-07-29T17:20:40Z</dcterms:created>
  <dcterms:modified xsi:type="dcterms:W3CDTF">2026-07-29T17:20:40Z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