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Guidance</w:t>
      </w:r>
      <w:r>
        <w:t xml:space="preserve"> </w:t>
      </w:r>
      <w:r>
        <w:t xml:space="preserve">for</w:t>
      </w:r>
      <w:r>
        <w:t xml:space="preserve"> </w:t>
      </w:r>
      <w:r>
        <w:t xml:space="preserve">the</w:t>
      </w:r>
      <w:r>
        <w:t xml:space="preserve"> </w:t>
      </w:r>
      <w:r>
        <w:t xml:space="preserve">Modern</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book-report-analysis"/>
    <w:p>
      <w:pPr>
        <w:pStyle w:val="Heading1"/>
      </w:pPr>
      <w:r>
        <w:t xml:space="preserve">Book Report Analysis</w:t>
      </w:r>
    </w:p>
    <w:p>
      <w:pPr>
        <w:pStyle w:val="FirstParagraph"/>
      </w:pPr>
      <w:r>
        <w:rPr>
          <w:bCs/>
          <w:b/>
        </w:rPr>
        <w:t xml:space="preserve">Title of Document:</w:t>
      </w:r>
    </w:p>
    <w:p>
      <w:pPr>
        <w:pStyle w:val="BodyText"/>
      </w:pPr>
      <w:r>
        <w:t xml:space="preserve">Navigating the Vision: A Comprehensive Book Report on Strategic Advisory for the Business Consultant in Saudi Arabia Riyadh</w:t>
      </w:r>
      <w:r>
        <w:br/>
      </w:r>
      <w:r>
        <w:br/>
      </w:r>
    </w:p>
    <w:p>
      <w:pPr>
        <w:pStyle w:val="BodyText"/>
      </w:pPr>
      <w:r>
        <w:rPr>
          <w:bCs/>
          <w:b/>
        </w:rPr>
        <w:t xml:space="preserve">Date of Submission:</w:t>
      </w:r>
    </w:p>
    <w:p>
      <w:pPr>
        <w:pStyle w:val="BodyText"/>
      </w:pPr>
      <w:r>
        <w:t xml:space="preserve">October 26, 2023</w:t>
      </w:r>
      <w:r>
        <w:br/>
      </w:r>
      <w:r>
        <w:br/>
      </w:r>
    </w:p>
    <w:p>
      <w:pPr>
        <w:pStyle w:val="BodyText"/>
      </w:pPr>
      <w:r>
        <w:rPr>
          <w:bCs/>
          <w:b/>
        </w:rPr>
        <w:t xml:space="preserve">Subject:</w:t>
      </w:r>
    </w:p>
    <w:p>
      <w:pPr>
        <w:pStyle w:val="BodyText"/>
      </w:pPr>
      <w:r>
        <w:t xml:space="preserve">Management Consulting, Regional Strategy, and Economic Transformation</w:t>
      </w:r>
      <w:r>
        <w:br/>
      </w:r>
      <w:r>
        <w:br/>
      </w:r>
    </w:p>
    <w:p>
      <w:pPr>
        <w:pStyle w:val="BodyText"/>
      </w:pPr>
      <w:r>
        <w:rPr>
          <w:bCs/>
          <w:b/>
        </w:rPr>
        <w:t xml:space="preserve">Focused Region:</w:t>
      </w:r>
    </w:p>
    <w:p>
      <w:pPr>
        <w:pStyle w:val="BodyText"/>
      </w:pPr>
      <w:r>
        <w:t xml:space="preserve">Saudi Arabia Riyadh</w:t>
      </w:r>
    </w:p>
    <w:bookmarkStart w:id="20" w:name="i.-introduction"/>
    <w:p>
      <w:pPr>
        <w:pStyle w:val="Heading2"/>
      </w:pPr>
      <w:r>
        <w:t xml:space="preserve">I. Introduction</w:t>
      </w:r>
    </w:p>
    <w:p>
      <w:pPr>
        <w:pStyle w:val="FirstParagraph"/>
      </w:pPr>
      <w:r>
        <w:t xml:space="preserve">The modern business landscape is undergoing a seismic shift, nowhere more evident than in the Kingdom of Saudi Arabia. This book report provides an extensive analysis of strategic frameworks designed specifically for the</w:t>
      </w:r>
      <w:r>
        <w:t xml:space="preserve"> </w:t>
      </w:r>
      <w:r>
        <w:rPr>
          <w:bCs/>
          <w:b/>
        </w:rPr>
        <w:t xml:space="preserve">Business Consultant</w:t>
      </w:r>
      <w:r>
        <w:t xml:space="preserve">. It evaluates how these professional advisors can effectively operate within the unique socio-economic ecosystem of</w:t>
      </w:r>
      <w:r>
        <w:t xml:space="preserve"> </w:t>
      </w:r>
      <w:r>
        <w:rPr>
          <w:bCs/>
          <w:b/>
        </w:rPr>
        <w:t xml:space="preserve">Saudi Arabia Riyadh</w:t>
      </w:r>
      <w:r>
        <w:t xml:space="preserve">. As Riyadh emerges as a global hub for commerce, tourism, and technology, the role of the consultant has evolved from simple advisory to that of a strategic architect. This document explores the intersection of traditional consultancy methodologies with the rapid modernization efforts driven by Vision 2030.</w:t>
      </w:r>
    </w:p>
    <w:bookmarkEnd w:id="20"/>
    <w:bookmarkStart w:id="21" w:name="Xa077e65b54dbf5a10bcda6d23d56841fa898f1a"/>
    <w:p>
      <w:pPr>
        <w:pStyle w:val="Heading2"/>
      </w:pPr>
      <w:r>
        <w:t xml:space="preserve">II. Contextualizing Saudi Arabia Riyadh as a Global Hub</w:t>
      </w:r>
    </w:p>
    <w:p>
      <w:pPr>
        <w:pStyle w:val="FirstParagraph"/>
      </w:pPr>
      <w:r>
        <w:t xml:space="preserve">To understand the mandate of any</w:t>
      </w:r>
      <w:r>
        <w:t xml:space="preserve"> </w:t>
      </w:r>
      <w:r>
        <w:rPr>
          <w:bCs/>
          <w:b/>
        </w:rPr>
        <w:t xml:space="preserve">Business Consultant</w:t>
      </w:r>
      <w:r>
        <w:t xml:space="preserve">, one must first deeply appreciate the environment in which they operate:</w:t>
      </w:r>
      <w:r>
        <w:t xml:space="preserve"> </w:t>
      </w:r>
      <w:r>
        <w:rPr>
          <w:bCs/>
          <w:b/>
        </w:rPr>
        <w:t xml:space="preserve">Saudi Arabia Riyadh</w:t>
      </w:r>
      <w:r>
        <w:t xml:space="preserve">. Once primarily known for its administrative and governmental functions, Riyadh has transformed into a dynamic metropolis. The city is currently hosting mega-projects such as NEOM (nearby), the Diriyah Gate, and the King Abdullah Financial District (KAFD).</w:t>
      </w:r>
      <w:r>
        <w:t xml:space="preserve"> </w:t>
      </w:r>
      <w:r>
        <w:t xml:space="preserve">This report highlights that consulting in this region is no longer just about efficiency; it is about cultural integration and regulatory navigation.</w:t>
      </w:r>
      <w:r>
        <w:t xml:space="preserve"> </w:t>
      </w:r>
      <w:r>
        <w:rPr>
          <w:bCs/>
          <w:b/>
        </w:rPr>
        <w:t xml:space="preserve">Saudi Arabia Riyadh</w:t>
      </w:r>
      <w:r>
        <w:t xml:space="preserve"> </w:t>
      </w:r>
      <w:r>
        <w:t xml:space="preserve">offers a unique market where high-speed digital transformation meets deep-rooted traditions. The book emphasizes that successful consultants must possess "cultural intelligence" as much as technical expertise. They must understand the nuances of local customs, the importance of face-to-face relationship building (Majlis culture), and the regulatory frameworks enforced by entities such as the Saudi Authority for Data and Artificial Intelligence (SDAIA) and the Capital Market Authority (CMA).</w:t>
      </w:r>
    </w:p>
    <w:bookmarkEnd w:id="21"/>
    <w:bookmarkStart w:id="25" w:name="Xde4d660076ce7e7b69e7e33b3339f800b642d79"/>
    <w:p>
      <w:pPr>
        <w:pStyle w:val="Heading2"/>
      </w:pPr>
      <w:r>
        <w:t xml:space="preserve">III. The Evolving Role of Business Consultant</w:t>
      </w:r>
    </w:p>
    <w:p>
      <w:pPr>
        <w:pStyle w:val="FirstParagraph"/>
      </w:pPr>
      <w:r>
        <w:t xml:space="preserve">The core thesis of this report argues that the traditional model of consultancy—characterized by detached analysis and generic solutions—is obsolete in</w:t>
      </w:r>
      <w:r>
        <w:t xml:space="preserve"> </w:t>
      </w:r>
      <w:r>
        <w:rPr>
          <w:bCs/>
          <w:b/>
        </w:rPr>
        <w:t xml:space="preserve">Saudi Arabia Riyadh</w:t>
      </w:r>
      <w:r>
        <w:t xml:space="preserve">. Instead, the modern</w:t>
      </w:r>
      <w:r>
        <w:t xml:space="preserve"> </w:t>
      </w:r>
      <w:r>
        <w:rPr>
          <w:bCs/>
          <w:b/>
        </w:rPr>
        <w:t xml:space="preserve">Business Consultant</w:t>
      </w:r>
      <w:r>
        <w:t xml:space="preserve"> </w:t>
      </w:r>
      <w:r>
        <w:t xml:space="preserve">must adopt an embedded, collaborative approach.</w:t>
      </w:r>
    </w:p>
    <w:bookmarkStart w:id="22" w:name="a.-strategic-alignment-with-vision-2030"/>
    <w:p>
      <w:pPr>
        <w:pStyle w:val="Heading3"/>
      </w:pPr>
      <w:r>
        <w:t xml:space="preserve">A. Strategic Alignment with Vision 2030</w:t>
      </w:r>
    </w:p>
    <w:p>
      <w:pPr>
        <w:pStyle w:val="FirstParagraph"/>
      </w:pPr>
      <w:r>
        <w:t xml:space="preserve">Any strategy proposed by a consultant must align with the broader national goals of Vision 2030. This includes diversification away from oil dependency, increasing private sector participation in the economy, and fostering an entrepreneurial ecosystem. The report details case studies where consultants failed because they ignored these macro-economic pillars, as well as successes where local startups partnered with international firms to scale rapidly within the capital.</w:t>
      </w:r>
    </w:p>
    <w:bookmarkEnd w:id="22"/>
    <w:bookmarkStart w:id="23" w:name="b.-digital-transformation-and-innovation"/>
    <w:p>
      <w:pPr>
        <w:pStyle w:val="Heading3"/>
      </w:pPr>
      <w:r>
        <w:t xml:space="preserve">B. Digital Transformation and Innovation</w:t>
      </w:r>
    </w:p>
    <w:p>
      <w:pPr>
        <w:pStyle w:val="FirstParagraph"/>
      </w:pPr>
      <w:r>
        <w:t xml:space="preserve">Riyadh is positioning itself as a center for fintech, e-commerce, and smart city infrastructure. The book report dedicates a significant section to the role of technology consultants. Here, the</w:t>
      </w:r>
      <w:r>
        <w:t xml:space="preserve"> </w:t>
      </w:r>
      <w:r>
        <w:rPr>
          <w:bCs/>
          <w:b/>
        </w:rPr>
        <w:t xml:space="preserve">Business Consultant</w:t>
      </w:r>
      <w:r>
        <w:t xml:space="preserve"> </w:t>
      </w:r>
      <w:r>
        <w:t xml:space="preserve">acts as a bridge between legacy systems and futuristic technologies like blockchain, AI, and cloud computing. For businesses in</w:t>
      </w:r>
      <w:r>
        <w:t xml:space="preserve"> </w:t>
      </w:r>
      <w:r>
        <w:rPr>
          <w:bCs/>
          <w:b/>
        </w:rPr>
        <w:t xml:space="preserve">Saudi Arabia Riyadh</w:t>
      </w:r>
      <w:r>
        <w:t xml:space="preserve">, adopting these technologies is not optional; it is a mandate for competitiveness. Consultants are tasked with guiding this transition while managing change management among employees who may be resistant to new digital workflows.</w:t>
      </w:r>
    </w:p>
    <w:bookmarkEnd w:id="23"/>
    <w:bookmarkStart w:id="24" w:name="c.-localization-and-saudization-nitaqat"/>
    <w:p>
      <w:pPr>
        <w:pStyle w:val="Heading3"/>
      </w:pPr>
      <w:r>
        <w:t xml:space="preserve">C. Localization and Saudization (Nitaqat)</w:t>
      </w:r>
    </w:p>
    <w:p>
      <w:pPr>
        <w:pStyle w:val="FirstParagraph"/>
      </w:pPr>
      <w:r>
        <w:t xml:space="preserve">A critical aspect discussed in the report is human capital strategy. The "Saudization" policy requires companies to hire a specific percentage of Saudi nationals. A</w:t>
      </w:r>
      <w:r>
        <w:t xml:space="preserve"> </w:t>
      </w:r>
      <w:r>
        <w:rPr>
          <w:bCs/>
          <w:b/>
        </w:rPr>
        <w:t xml:space="preserve">Business Consultant</w:t>
      </w:r>
      <w:r>
        <w:t xml:space="preserve"> </w:t>
      </w:r>
      <w:r>
        <w:t xml:space="preserve">cannot simply import Western HR models; they must design talent development programs that upskill local youth, ensure compliance with labor laws, and create a corporate culture that attracts top regional talent. This is particularly crucial in</w:t>
      </w:r>
      <w:r>
        <w:t xml:space="preserve"> </w:t>
      </w:r>
      <w:r>
        <w:rPr>
          <w:bCs/>
          <w:b/>
        </w:rPr>
        <w:t xml:space="preserve">Saudi Arabia Riyadh</w:t>
      </w:r>
      <w:r>
        <w:t xml:space="preserve">, where competition for skilled professionals is intensifying due to the influx of international investment.</w:t>
      </w:r>
    </w:p>
    <w:bookmarkEnd w:id="24"/>
    <w:bookmarkEnd w:id="25"/>
    <w:bookmarkStart w:id="26" w:name="iv.-key-challenges-and-risk-management"/>
    <w:p>
      <w:pPr>
        <w:pStyle w:val="Heading2"/>
      </w:pPr>
      <w:r>
        <w:t xml:space="preserve">IV. Key Challenges and Risk Management</w:t>
      </w:r>
    </w:p>
    <w:p>
      <w:pPr>
        <w:pStyle w:val="FirstParagraph"/>
      </w:pPr>
      <w:r>
        <w:t xml:space="preserve">Operating in this high-growth environment comes with distinct challenges. The book report outlines several risk factors:</w:t>
      </w:r>
    </w:p>
    <w:p>
      <w:pPr>
        <w:numPr>
          <w:ilvl w:val="0"/>
          <w:numId w:val="1001"/>
        </w:numPr>
        <w:pStyle w:val="Compact"/>
      </w:pPr>
      <w:r>
        <w:rPr>
          <w:bCs/>
          <w:b/>
        </w:rPr>
        <w:t xml:space="preserve">Rapid Regulatory Changes:</w:t>
      </w:r>
      <w:r>
        <w:t xml:space="preserve"> </w:t>
      </w:r>
      <w:r>
        <w:t xml:space="preserve">Laws in the UAE and Saudi markets are evolving quickly to support foreign investment. Consultants must maintain real-time knowledge of these shifts.</w:t>
      </w:r>
    </w:p>
    <w:p>
      <w:pPr>
        <w:numPr>
          <w:ilvl w:val="0"/>
          <w:numId w:val="1001"/>
        </w:numPr>
        <w:pStyle w:val="Compact"/>
      </w:pPr>
      <w:r>
        <w:rPr>
          <w:bCs/>
          <w:b/>
        </w:rPr>
        <w:t xml:space="preserve">Cultural Nuances:</w:t>
      </w:r>
      <w:r>
        <w:t xml:space="preserve"> </w:t>
      </w:r>
      <w:r>
        <w:t xml:space="preserve">Misunderstanding local business etiquette can lead to failed negotiations. The report stresses the importance of patience and long-term relationship building over quick transactions.</w:t>
      </w:r>
    </w:p>
    <w:p>
      <w:pPr>
        <w:numPr>
          <w:ilvl w:val="0"/>
          <w:numId w:val="1001"/>
        </w:numPr>
        <w:pStyle w:val="Compact"/>
      </w:pPr>
      <w:r>
        <w:rPr>
          <w:bCs/>
          <w:b/>
        </w:rPr>
        <w:t xml:space="preserve">Compliance and Governance:</w:t>
      </w:r>
      <w:r>
        <w:t xml:space="preserve"> </w:t>
      </w:r>
      <w:r>
        <w:t xml:space="preserve">With increased transparency requirements, consultants must ensure their clients adhere to strict anti-corruption and corporate governance standards.</w:t>
      </w:r>
    </w:p>
    <w:bookmarkEnd w:id="26"/>
    <w:bookmarkStart w:id="27" w:name="v.-case-studies-success-in-the-capital"/>
    <w:p>
      <w:pPr>
        <w:pStyle w:val="Heading2"/>
      </w:pPr>
      <w:r>
        <w:t xml:space="preserve">V. Case Studies: Success in the Capital</w:t>
      </w:r>
    </w:p>
    <w:p>
      <w:pPr>
        <w:pStyle w:val="FirstParagraph"/>
      </w:pPr>
      <w:r>
        <w:t xml:space="preserve">To illustrate practical application, the report analyzes three anonymized case studies set in</w:t>
      </w:r>
      <w:r>
        <w:t xml:space="preserve"> </w:t>
      </w:r>
      <w:r>
        <w:rPr>
          <w:bCs/>
          <w:b/>
        </w:rPr>
        <w:t xml:space="preserve">Saudi Arabia Riyadh</w:t>
      </w:r>
      <w:r>
        <w:t xml:space="preserve">:</w:t>
      </w:r>
      <w:r>
        <w:t xml:space="preserve"> </w:t>
      </w:r>
      <w:r>
        <w:t xml:space="preserve">1.</w:t>
      </w:r>
      <w:r>
        <w:t xml:space="preserve"> </w:t>
      </w:r>
      <w:r>
        <w:rPr>
          <w:bCs/>
          <w:b/>
        </w:rPr>
        <w:t xml:space="preserve">The Retail Giant:</w:t>
      </w:r>
      <w:r>
        <w:t xml:space="preserve"> </w:t>
      </w:r>
      <w:r>
        <w:t xml:space="preserve">A multinational retailer used consultancy to localize its supply chain and marketing strategies for Ramadan and Hajj seasons, resulting in a 40% increase in market share.</w:t>
      </w:r>
      <w:r>
        <w:t xml:space="preserve"> </w:t>
      </w:r>
      <w:r>
        <w:t xml:space="preserve">2.</w:t>
      </w:r>
      <w:r>
        <w:t xml:space="preserve"> </w:t>
      </w:r>
      <w:r>
        <w:rPr>
          <w:bCs/>
          <w:b/>
        </w:rPr>
        <w:t xml:space="preserve">The Tech Startup:</w:t>
      </w:r>
      <w:r>
        <w:t xml:space="preserve"> </w:t>
      </w:r>
      <w:r>
        <w:t xml:space="preserve">A fintech firm partnered with consultants to navigate regulatory approvals from the SAMA (Saudi Central Bank), securing licenses faster than competitors.</w:t>
      </w:r>
      <w:r>
        <w:t xml:space="preserve"> </w:t>
      </w:r>
      <w:r>
        <w:t xml:space="preserve">3.</w:t>
      </w:r>
      <w:r>
        <w:t xml:space="preserve"> </w:t>
      </w:r>
      <w:r>
        <w:rPr>
          <w:bCs/>
          <w:b/>
        </w:rPr>
        <w:t xml:space="preserve">The Family Business Transformation:</w:t>
      </w:r>
      <w:r>
        <w:t xml:space="preserve"> </w:t>
      </w:r>
      <w:r>
        <w:t xml:space="preserve">A traditional family-owned enterprise in Riyadh engaged consultants to professionalize management structures, preparing for succession and eventual IPO on the Saudi Exchange (Tadawul).</w:t>
      </w:r>
      <w:r>
        <w:t xml:space="preserve"> </w:t>
      </w:r>
      <w:r>
        <w:t xml:space="preserve">These examples demonstrate that the</w:t>
      </w:r>
      <w:r>
        <w:t xml:space="preserve"> </w:t>
      </w:r>
      <w:r>
        <w:rPr>
          <w:bCs/>
          <w:b/>
        </w:rPr>
        <w:t xml:space="preserve">Business Consultant</w:t>
      </w:r>
      <w:r>
        <w:t xml:space="preserve"> </w:t>
      </w:r>
      <w:r>
        <w:t xml:space="preserve">serves as a catalyst for growth, helping entities navigate the complex web of local regulations and global best practices.</w:t>
      </w:r>
    </w:p>
    <w:bookmarkEnd w:id="27"/>
    <w:bookmarkStart w:id="28" w:name="vi.-conclusion-and-recommendations"/>
    <w:p>
      <w:pPr>
        <w:pStyle w:val="Heading2"/>
      </w:pPr>
      <w:r>
        <w:t xml:space="preserve">VI. Conclusion and Recommendations</w:t>
      </w:r>
    </w:p>
    <w:p>
      <w:pPr>
        <w:pStyle w:val="FirstParagraph"/>
      </w:pPr>
      <w:r>
        <w:t xml:space="preserve">In conclusion, this book report affirms that the demand for high-quality consulting services in</w:t>
      </w:r>
      <w:r>
        <w:t xml:space="preserve"> </w:t>
      </w:r>
      <w:r>
        <w:rPr>
          <w:bCs/>
          <w:b/>
        </w:rPr>
        <w:t xml:space="preserve">Saudi Arabia Riyadh</w:t>
      </w:r>
      <w:r>
        <w:t xml:space="preserve"> </w:t>
      </w:r>
      <w:r>
        <w:t xml:space="preserve">is at an all-time high. However, success depends on more than just analytical rigor; it requires a holistic understanding of the region's vision, culture, and regulatory landscape.</w:t>
      </w:r>
      <w:r>
        <w:t xml:space="preserve"> </w:t>
      </w:r>
      <w:r>
        <w:t xml:space="preserve">For aspiring and established</w:t>
      </w:r>
      <w:r>
        <w:t xml:space="preserve"> </w:t>
      </w:r>
      <w:r>
        <w:rPr>
          <w:bCs/>
          <w:b/>
        </w:rPr>
        <w:t xml:space="preserve">Business Consultants</w:t>
      </w:r>
      <w:r>
        <w:t xml:space="preserve">, the recommendations are clear:</w:t>
      </w:r>
    </w:p>
    <w:p>
      <w:pPr>
        <w:numPr>
          <w:ilvl w:val="0"/>
          <w:numId w:val="1002"/>
        </w:numPr>
        <w:pStyle w:val="Compact"/>
      </w:pPr>
      <w:r>
        <w:rPr>
          <w:bCs/>
          <w:b/>
        </w:rPr>
        <w:t xml:space="preserve">Invest in Local Knowledge:</w:t>
      </w:r>
      <w:r>
        <w:t xml:space="preserve"> </w:t>
      </w:r>
      <w:r>
        <w:t xml:space="preserve">Hire local experts who understand the intricacies of Riyadh’s market dynamics.</w:t>
      </w:r>
    </w:p>
    <w:p>
      <w:pPr>
        <w:numPr>
          <w:ilvl w:val="0"/>
          <w:numId w:val="1002"/>
        </w:numPr>
        <w:pStyle w:val="Compact"/>
      </w:pPr>
      <w:r>
        <w:rPr>
          <w:bCs/>
          <w:b/>
        </w:rPr>
        <w:t xml:space="preserve">Prioritize Digital Literacy:</w:t>
      </w:r>
      <w:r>
        <w:t xml:space="preserve"> </w:t>
      </w:r>
      <w:r>
        <w:t xml:space="preserve">Ensure all strategies are digitally enabled and scalable.</w:t>
      </w:r>
    </w:p>
    <w:p>
      <w:pPr>
        <w:numPr>
          <w:ilvl w:val="0"/>
          <w:numId w:val="1002"/>
        </w:numPr>
      </w:pPr>
      <w:r>
        <w:rPr>
          <w:iCs/>
          <w:i/>
        </w:rPr>
        <w:t xml:space="preserve">Foster Long-Term Relationships:</w:t>
      </w:r>
    </w:p>
    <w:p>
      <w:pPr>
        <w:numPr>
          <w:ilvl w:val="0"/>
          <w:numId w:val="1000"/>
        </w:numPr>
      </w:pPr>
      <w:r>
        <w:t xml:space="preserve">In</w:t>
      </w:r>
      <w:r>
        <w:t xml:space="preserve"> </w:t>
      </w:r>
      <w:r>
        <w:rPr>
          <w:bCs/>
          <w:b/>
        </w:rPr>
        <w:t xml:space="preserve">Saudi Arabia Riyadh</w:t>
      </w:r>
      <w:r>
        <w:t xml:space="preserve">, trust is the currency of business. Consultants must build enduring partnerships rather than seeking short-term gains.</w:t>
      </w:r>
    </w:p>
    <w:p>
      <w:pPr>
        <w:pStyle w:val="FirstParagraph"/>
      </w:pPr>
      <w:r>
        <w:t xml:space="preserve">The future of consulting in this region is bright. As Riyadh continues to urbanize and diversify, the</w:t>
      </w:r>
      <w:r>
        <w:t xml:space="preserve"> </w:t>
      </w:r>
      <w:r>
        <w:rPr>
          <w:bCs/>
          <w:b/>
        </w:rPr>
        <w:t xml:space="preserve">Business Consultant</w:t>
      </w:r>
      <w:r>
        <w:t xml:space="preserve"> </w:t>
      </w:r>
      <w:r>
        <w:t xml:space="preserve">will remain a vital partner in shaping a sustainable, prosperous economic future for the Kingdom. This report serves as both an academic review and a practical guide for those looking to thrive in one of the world's most exciting emerging markets.</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Guidance for the Modern Business Consultant in Saudi Arabia Riyadh</dc:title>
  <dc:creator/>
  <dc:language>en</dc:language>
  <cp:keywords/>
  <dcterms:created xsi:type="dcterms:W3CDTF">2026-07-29T17:19:42Z</dcterms:created>
  <dcterms:modified xsi:type="dcterms:W3CDTF">2026-07-29T17:19:42Z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