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Market</w:t>
      </w:r>
    </w:p>
    <w:p>
      <w:pPr>
        <w:pStyle w:val="FirstParagraph"/>
      </w:pPr>
      <w:r>
        <w:rPr>
          <w:bCs/>
          <w:b/>
        </w:rPr>
        <w:t xml:space="preserve">Title:</w:t>
      </w:r>
      <w:r>
        <w:t xml:space="preserve"> </w:t>
      </w:r>
      <w:r>
        <w:t xml:space="preserve">Strategic Transformation and Regional Nuances in Modern Advisory</w:t>
      </w:r>
      <w:r>
        <w:br/>
      </w:r>
      <w:r>
        <w:rPr>
          <w:bCs/>
          <w:b/>
        </w:rPr>
        <w:t xml:space="preserve">Focusing On:</w:t>
      </w:r>
      <w:r>
        <w:br/>
      </w:r>
      <w:r>
        <w:t xml:space="preserve">The Role of the Business Consultant in the United Kingdom Birmingham Context</w:t>
      </w:r>
      <w:r>
        <w:br/>
      </w:r>
      <w:r>
        <w:br/>
      </w:r>
      <w:r>
        <w:rPr>
          <w:iCs/>
          <w:i/>
        </w:rPr>
        <w:t xml:space="preserve">This document serves as a comprehensive Book Report analyzing the methodologies, ethical considerations, and regional adaptations required for effective consultancy work.</w:t>
      </w:r>
    </w:p>
    <w:bookmarkStart w:id="25" w:name="Xcead50449075ea6127a53954086ff1f4cf276f0"/>
    <w:p>
      <w:pPr>
        <w:pStyle w:val="Heading1"/>
      </w:pPr>
      <w:r>
        <w:t xml:space="preserve">Book Report: Navigating Complexity in Modern Enterprise</w:t>
      </w:r>
    </w:p>
    <w:p>
      <w:pPr>
        <w:pStyle w:val="FirstParagraph"/>
      </w:pPr>
      <w:r>
        <w:t xml:space="preserve">In the contemporary landscape of global commerce, the figure of the</w:t>
      </w:r>
      <w:r>
        <w:t xml:space="preserve"> </w:t>
      </w:r>
      <w:r>
        <w:rPr>
          <w:bCs/>
          <w:b/>
        </w:rPr>
        <w:t xml:space="preserve">Business Consultant</w:t>
      </w:r>
      <w:r>
        <w:br/>
      </w:r>
      <w:r>
        <w:t xml:space="preserve">has evolved from a mere external auditor to a pivotal strategic partner. This report examines the core principles outlined in seminal literature regarding organizational change, operational efficiency, and market penetration. Specifically, this analysis adapts these universal consulting frameworks to the unique socio-economic fabric of</w:t>
      </w:r>
      <w:r>
        <w:t xml:space="preserve"> </w:t>
      </w:r>
      <w:r>
        <w:rPr>
          <w:bCs/>
          <w:b/>
        </w:rPr>
        <w:t xml:space="preserve">United Kingdom Birmingham</w:t>
      </w:r>
      <w:r>
        <w:t xml:space="preserve">, highlighting how regional dynamics influence strategic decision-making.</w:t>
      </w:r>
    </w:p>
    <w:bookmarkStart w:id="20" w:name="Xfb18fcb4b929b4d76ba36071c8c0240f14fe76b"/>
    <w:p>
      <w:pPr>
        <w:pStyle w:val="Heading2"/>
      </w:pPr>
      <w:r>
        <w:t xml:space="preserve">The Evolution of the Business Consultant Role</w:t>
      </w:r>
    </w:p>
    <w:p>
      <w:pPr>
        <w:pStyle w:val="FirstParagraph"/>
      </w:pPr>
      <w:r>
        <w:t xml:space="preserve">The foundational texts on management consultancy emphasize that a successful consultant must possess a triad of skills: analytical rigor, emotional intelligence, and persuasive communication. Unlike internal managers who are often entrenched in organizational inertia, the external consultant brings an objective perspective. However, as noted in recent industry analyses, objectivity alone is insufficient. The modern</w:t>
      </w:r>
      <w:r>
        <w:t xml:space="preserve"> </w:t>
      </w:r>
      <w:r>
        <w:rPr>
          <w:bCs/>
          <w:b/>
        </w:rPr>
        <w:t xml:space="preserve">Business Consultant</w:t>
      </w:r>
      <w:r>
        <w:br/>
      </w:r>
      <w:r>
        <w:t xml:space="preserve">must act as a catalyst for change while simultaneously managing the human element of resistance within client organizations.</w:t>
      </w:r>
    </w:p>
    <w:p>
      <w:pPr>
        <w:pStyle w:val="BodyText"/>
      </w:pPr>
      <w:r>
        <w:t xml:space="preserve">Key literature suggests that the most effective consultants do not simply provide answers; they facilitate the process through which clients discover their own solutions. This approach is critical in understanding stakeholder needs, particularly when dealing with diverse corporate cultures. The report highlights case studies where traditional top-down consulting models failed because they ignored local nuances, leading to implementation gaps. Therefore, adaptability is cited as the most valuable trait of a modern consultant.</w:t>
      </w:r>
    </w:p>
    <w:bookmarkEnd w:id="20"/>
    <w:bookmarkStart w:id="21" w:name="X447006b3b9bbf417a69bc22f587a015d2fe952f"/>
    <w:p>
      <w:pPr>
        <w:pStyle w:val="Heading2"/>
      </w:pPr>
      <w:r>
        <w:t xml:space="preserve">The Regional Context: United Kingdom Birmingham</w:t>
      </w:r>
    </w:p>
    <w:p>
      <w:pPr>
        <w:pStyle w:val="FirstParagraph"/>
      </w:pPr>
      <w:r>
        <w:t xml:space="preserve">While consulting principles are often taught in universal terms, their application is deeply contextual. This section focuses specifically on the dynamics of</w:t>
      </w:r>
      <w:r>
        <w:t xml:space="preserve"> </w:t>
      </w:r>
      <w:r>
        <w:rPr>
          <w:bCs/>
          <w:b/>
        </w:rPr>
        <w:t xml:space="preserve">United Kingdom Birmingham</w:t>
      </w:r>
      <w:r>
        <w:t xml:space="preserve">, a city that serves as a critical economic hub in the Midlands. The report argues that any strategic advice given to firms operating within this region must account for its distinct industrial heritage and ongoing regeneration efforts.</w:t>
      </w:r>
    </w:p>
    <w:p>
      <w:pPr>
        <w:pStyle w:val="BodyText"/>
      </w:pPr>
      <w:r>
        <w:rPr>
          <w:bCs/>
          <w:b/>
        </w:rPr>
        <w:t xml:space="preserve">United Kingdom Birmingham</w:t>
      </w:r>
      <w:r>
        <w:br/>
      </w:r>
      <w:r>
        <w:t xml:space="preserve">is undergoing a significant transformation. Once known primarily for its manufacturing base, the city has pivoted toward a diversified economy featuring advanced engineering, financial services, digital technology, and creative industries. A consultant advising clients in this region must understand this shift. For instance,</w:t>
      </w:r>
    </w:p>
    <w:p>
      <w:pPr>
        <w:numPr>
          <w:ilvl w:val="0"/>
          <w:numId w:val="1001"/>
        </w:numPr>
        <w:pStyle w:val="Compact"/>
      </w:pPr>
      <w:r>
        <w:rPr>
          <w:bCs/>
          <w:b/>
        </w:rPr>
        <w:t xml:space="preserve">Digital Transformation:</w:t>
      </w:r>
      <w:r>
        <w:t xml:space="preserve"> </w:t>
      </w:r>
      <w:r>
        <w:t xml:space="preserve">Companies in Birmingham are increasingly adopting Industry 4.0 technologies.</w:t>
      </w:r>
    </w:p>
    <w:p>
      <w:pPr>
        <w:numPr>
          <w:ilvl w:val="0"/>
          <w:numId w:val="1001"/>
        </w:numPr>
        <w:pStyle w:val="Compact"/>
      </w:pPr>
      <w:r>
        <w:rPr>
          <w:bCs/>
          <w:b/>
        </w:rPr>
        <w:t xml:space="preserve">Sustainability:</w:t>
      </w:r>
      <w:r>
        <w:t xml:space="preserve"> </w:t>
      </w:r>
      <w:r>
        <w:t xml:space="preserve">There is a strong regional push for green initiatives, driven by both local council policies and corporate responsibility goals.</w:t>
      </w:r>
    </w:p>
    <w:p>
      <w:pPr>
        <w:numPr>
          <w:ilvl w:val="0"/>
          <w:numId w:val="1001"/>
        </w:numPr>
        <w:pStyle w:val="Compact"/>
      </w:pPr>
      <w:r>
        <w:rPr>
          <w:bCs/>
          <w:b/>
        </w:rPr>
        <w:t xml:space="preserve">Talent Acquisition:</w:t>
      </w:r>
    </w:p>
    <w:p>
      <w:pPr>
        <w:numPr>
          <w:ilvl w:val="0"/>
          <w:numId w:val="1000"/>
        </w:numPr>
        <w:pStyle w:val="Compact"/>
      </w:pPr>
      <w:r>
        <w:t xml:space="preserve">Birmingham’s proximity to major universities creates a unique talent pool that consultants must leverage when advising on HR strategies.</w:t>
      </w:r>
    </w:p>
    <w:p>
      <w:pPr>
        <w:pStyle w:val="FirstParagraph"/>
      </w:pPr>
      <w:r>
        <w:t xml:space="preserve">Neglecting the specific characteristics of</w:t>
      </w:r>
      <w:r>
        <w:t xml:space="preserve"> </w:t>
      </w:r>
      <w:r>
        <w:rPr>
          <w:bCs/>
          <w:b/>
        </w:rPr>
        <w:t xml:space="preserve">United Kingdom Birmingham</w:t>
      </w:r>
      <w:r>
        <w:br/>
      </w:r>
      <w:r>
        <w:t xml:space="preserve">can lead to generic, ineffective recommendations. For example, a supply chain optimization strategy suitable for London’s logistics hub may fail in Birmingham due to different infrastructure constraints and local supplier networks. Therefore, the report emphasizes the necessity of "hyper-local" market analysis.</w:t>
      </w:r>
    </w:p>
    <w:bookmarkEnd w:id="21"/>
    <w:bookmarkStart w:id="22" w:name="X79b6f5222479a33779ebc8ce1948330ef73c09e"/>
    <w:p>
      <w:pPr>
        <w:pStyle w:val="Heading2"/>
      </w:pPr>
      <w:r>
        <w:t xml:space="preserve">Key Themes in Modern Consultancy Practice</w:t>
      </w:r>
    </w:p>
    <w:p>
      <w:pPr>
        <w:pStyle w:val="FirstParagraph"/>
      </w:pPr>
      <w:r>
        <w:t xml:space="preserve">The reviewed materials identify several recurring themes that define best practices for a</w:t>
      </w:r>
      <w:r>
        <w:t xml:space="preserve"> </w:t>
      </w:r>
      <w:r>
        <w:rPr>
          <w:bCs/>
          <w:b/>
        </w:rPr>
        <w:t xml:space="preserve">Business Consultant</w:t>
      </w:r>
      <w:r>
        <w:br/>
      </w:r>
      <w:r>
        <w:t xml:space="preserve">today:</w:t>
      </w:r>
    </w:p>
    <w:p>
      <w:pPr>
        <w:numPr>
          <w:ilvl w:val="0"/>
          <w:numId w:val="1002"/>
        </w:numPr>
        <w:pStyle w:val="Compact"/>
      </w:pPr>
      <w:r>
        <w:rPr>
          <w:bCs/>
          <w:b/>
        </w:rPr>
        <w:t xml:space="preserve">Data-Driven Decision Making:</w:t>
      </w:r>
    </w:p>
    <w:p>
      <w:pPr>
        <w:numPr>
          <w:ilvl w:val="0"/>
          <w:numId w:val="1000"/>
        </w:numPr>
        <w:pStyle w:val="Compact"/>
      </w:pPr>
      <w:r>
        <w:t xml:space="preserve">The integration of big data analytics into strategic planning is no longer optional. Consultants must demonstrate how data insights lead to tangible business outcomes.</w:t>
      </w:r>
    </w:p>
    <w:p>
      <w:pPr>
        <w:numPr>
          <w:ilvl w:val="0"/>
          <w:numId w:val="1002"/>
        </w:numPr>
        <w:pStyle w:val="Compact"/>
      </w:pPr>
      <w:r>
        <w:rPr>
          <w:bCs/>
          <w:b/>
        </w:rPr>
        <w:t xml:space="preserve">Change Management:</w:t>
      </w:r>
    </w:p>
    <w:p>
      <w:pPr>
        <w:numPr>
          <w:ilvl w:val="0"/>
          <w:numId w:val="1000"/>
        </w:numPr>
        <w:pStyle w:val="Compact"/>
      </w:pPr>
      <w:r>
        <w:t xml:space="preserve">Implementing new strategies often disrupts established workflows. The report details frameworks such as Kotter’s 8-Step Process, adapted for the collaborative culture prevalent in many Midlands-based enterprises.</w:t>
      </w:r>
    </w:p>
    <w:p>
      <w:pPr>
        <w:numPr>
          <w:ilvl w:val="0"/>
          <w:numId w:val="1002"/>
        </w:numPr>
        <w:pStyle w:val="Compact"/>
      </w:pPr>
      <w:r>
        <w:rPr>
          <w:bCs/>
          <w:b/>
        </w:rPr>
        <w:t xml:space="preserve">Ethical Responsibility:</w:t>
      </w:r>
    </w:p>
    <w:p>
      <w:pPr>
        <w:numPr>
          <w:ilvl w:val="0"/>
          <w:numId w:val="1000"/>
        </w:numPr>
        <w:pStyle w:val="Compact"/>
      </w:pPr>
      <w:r>
        <w:t xml:space="preserve">In an era of heightened corporate scrutiny, consultants must ensure that their recommendations align with ethical standards and regulatory compliance, particularly within the strict legal frameworks of the United Kingdom.</w:t>
      </w:r>
    </w:p>
    <w:bookmarkEnd w:id="22"/>
    <w:bookmarkStart w:id="23" w:name="Xc8f961e8fe049c106e860a324aae8844281388a"/>
    <w:p>
      <w:pPr>
        <w:pStyle w:val="Heading2"/>
      </w:pPr>
      <w:r>
        <w:t xml:space="preserve">Case Study Application: Consulting in Birmingham</w:t>
      </w:r>
    </w:p>
    <w:p>
      <w:pPr>
        <w:pStyle w:val="FirstParagraph"/>
      </w:pPr>
      <w:r>
        <w:t xml:space="preserve">To illustrate these points, the report presents a hypothetical yet realistic case study involving a mid-sized manufacturing firm in</w:t>
      </w:r>
      <w:r>
        <w:t xml:space="preserve"> </w:t>
      </w:r>
      <w:r>
        <w:rPr>
          <w:bCs/>
          <w:b/>
        </w:rPr>
        <w:t xml:space="preserve">United Kingdom Birmingham</w:t>
      </w:r>
      <w:r>
        <w:br/>
      </w:r>
      <w:r>
        <w:t xml:space="preserve">seeking to expand its digital footprint. A generic consultant might recommend adopting the same cloud infrastructure as successful tech startups in London. However, an informed consultant would analyze local support systems, regional grant opportunities available through the West Midlands Combined Authority, and the specific skills gap in Birmingham’s labor market.</w:t>
      </w:r>
    </w:p>
    <w:p>
      <w:pPr>
        <w:pStyle w:val="BodyText"/>
      </w:pPr>
      <w:r>
        <w:t xml:space="preserve">The recommended strategy involved a phased digital rollout that utilized local university partnerships for recruitment and training. This approach not only reduced implementation costs but also fostered strong community ties, enhancing the company’s brand reputation within</w:t>
      </w:r>
      <w:r>
        <w:t xml:space="preserve"> </w:t>
      </w:r>
      <w:r>
        <w:rPr>
          <w:bCs/>
          <w:b/>
        </w:rPr>
        <w:t xml:space="preserve">United Kingdom Birmingham</w:t>
      </w:r>
      <w:r>
        <w:br/>
      </w:r>
      <w:r>
        <w:t xml:space="preserve">. This example underscores the value of contextual intelligence over universal templates.</w:t>
      </w:r>
    </w:p>
    <w:bookmarkEnd w:id="23"/>
    <w:bookmarkStart w:id="24" w:name="conclusion-and-recommendations"/>
    <w:p>
      <w:pPr>
        <w:pStyle w:val="Heading2"/>
      </w:pPr>
      <w:r>
        <w:t xml:space="preserve">Conclusion and Recommendations</w:t>
      </w:r>
    </w:p>
    <w:p>
      <w:pPr>
        <w:pStyle w:val="FirstParagraph"/>
      </w:pPr>
      <w:r>
        <w:t xml:space="preserve">In conclusion, this book report affirms that the role of a</w:t>
      </w:r>
      <w:r>
        <w:t xml:space="preserve"> </w:t>
      </w:r>
      <w:r>
        <w:rPr>
          <w:bCs/>
          <w:b/>
        </w:rPr>
        <w:t xml:space="preserve">Business Consultant</w:t>
      </w:r>
      <w:r>
        <w:br/>
      </w:r>
      <w:r>
        <w:t xml:space="preserve">is both an art and a science. It requires rigorous analytical skills to diagnose problems but demands deep cultural and regional sensitivity to implement solutions effectively. The specific focus on</w:t>
      </w:r>
      <w:r>
        <w:t xml:space="preserve"> </w:t>
      </w:r>
      <w:r>
        <w:rPr>
          <w:bCs/>
          <w:b/>
        </w:rPr>
        <w:t xml:space="preserve">United Kingdom Birmingham</w:t>
      </w:r>
      <w:r>
        <w:br/>
      </w:r>
      <w:r>
        <w:t xml:space="preserve">highlights that successful consultancy cannot be one-size-fits-all.</w:t>
      </w:r>
    </w:p>
    <w:p>
      <w:pPr>
        <w:pStyle w:val="BodyText"/>
      </w:pPr>
      <w:r>
        <w:t xml:space="preserve">For practitioners aiming to succeed in this region, the recommendations are clear:</w:t>
      </w:r>
    </w:p>
    <w:p>
      <w:pPr>
        <w:numPr>
          <w:ilvl w:val="0"/>
          <w:numId w:val="1003"/>
        </w:numPr>
        <w:pStyle w:val="Compact"/>
      </w:pPr>
      <w:r>
        <w:t xml:space="preserve">Prioritize understanding of local economic drivers and regeneration projects.</w:t>
      </w:r>
    </w:p>
    <w:p>
      <w:pPr>
        <w:numPr>
          <w:ilvl w:val="0"/>
          <w:numId w:val="1003"/>
        </w:numPr>
        <w:pStyle w:val="Compact"/>
      </w:pPr>
      <w:r>
        <w:t xml:space="preserve">Leverage partnerships with local educational institutions for talent development.</w:t>
      </w:r>
    </w:p>
    <w:p>
      <w:pPr>
        <w:numPr>
          <w:ilvl w:val="0"/>
          <w:numId w:val="1003"/>
        </w:numPr>
        <w:pStyle w:val="Compact"/>
      </w:pPr>
      <w:r>
        <w:t xml:space="preserve">Craft strategies that integrate national UK regulations with regional business customs.</w:t>
      </w:r>
    </w:p>
    <w:p>
      <w:pPr>
        <w:pStyle w:val="FirstParagraph"/>
      </w:pPr>
      <w:r>
        <w:t xml:space="preserve">United Kingdom Birmingham. By bridging global best practices with local realities, consultants can drive meaningful and sustainable growth for their clients.</w:t>
      </w:r>
    </w:p>
    <w:p>
      <w:r>
        <w:pict>
          <v:rect style="width:0;height:1.5pt" o:hralign="center" o:hrstd="t" o:hr="t"/>
        </w:pict>
      </w:r>
    </w:p>
    <w:p>
      <w:pPr>
        <w:pStyle w:val="FirstParagraph"/>
      </w:pPr>
      <w:r>
        <w:rPr>
          <w:iCs/>
          <w:i/>
        </w:rPr>
        <w:t xml:space="preserve">Note: This document is written in HTML format as requested, providing a comprehensive analysis suitable for professional review within the United Kingdom Birmingham business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Strategic Insights for the United Kingdom Birmingham Market</dc:title>
  <dc:creator/>
  <dc:language>en</dc:language>
  <cp:keywords/>
  <dcterms:created xsi:type="dcterms:W3CDTF">2026-07-29T16:27:32Z</dcterms:created>
  <dcterms:modified xsi:type="dcterms:W3CDTF">2026-07-29T16:27:32Z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