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Book</w:t>
      </w:r>
      <w:r>
        <w:t xml:space="preserve"> </w:t>
      </w:r>
      <w:r>
        <w:t xml:space="preserve">Report</w:t>
      </w:r>
    </w:p>
    <w:bookmarkStart w:id="28" w:name="Xba18e1bebd09c48ff0894ec560a87bcf38f836f"/>
    <w:p>
      <w:pPr>
        <w:pStyle w:val="Heading1"/>
      </w:pPr>
      <w:r>
        <w:t xml:space="preserve">A Comprehensive Business Consultant Report on Strategic Implementation in the United Kingdom London</w:t>
      </w:r>
    </w:p>
    <w:p>
      <w:pPr>
        <w:pStyle w:val="FirstParagraph"/>
      </w:pPr>
      <w:r>
        <w:rPr>
          <w:bCs/>
          <w:b/>
        </w:rPr>
        <w:t xml:space="preserve">Title:</w:t>
      </w:r>
      <w:r>
        <w:t xml:space="preserve"> </w:t>
      </w:r>
      <w:r>
        <w:t xml:space="preserve">Strategic Navigation: The Modern Business Consultant's Role in United Kingdom London Markets</w:t>
      </w:r>
    </w:p>
    <w:p>
      <w:pPr>
        <w:pStyle w:val="BodyText"/>
      </w:pPr>
      <w:r>
        <w:rPr>
          <w:bCs/>
          <w:b/>
        </w:rPr>
        <w:t xml:space="preserve">Date of Report:</w:t>
      </w:r>
      <w:r>
        <w:t xml:space="preserve"> </w:t>
      </w:r>
      <w:r>
        <w:t xml:space="preserve">2024-05-15 (Current Date Representation)</w:t>
      </w:r>
    </w:p>
    <w:p>
      <w:pPr>
        <w:pStyle w:val="BodyText"/>
      </w:pPr>
      <w:r>
        <w:rPr>
          <w:bCs/>
          <w:b/>
        </w:rPr>
        <w:t xml:space="preserve">Type of Document:</w:t>
      </w:r>
      <w:r>
        <w:t xml:space="preserve"> </w:t>
      </w:r>
      <w:r>
        <w:t xml:space="preserve">Analytical Book Report and Professional Summary</w:t>
      </w:r>
    </w:p>
    <w:bookmarkStart w:id="20" w:name="i.-introduction-the-contextual-landscape"/>
    <w:p>
      <w:pPr>
        <w:pStyle w:val="Heading2"/>
      </w:pPr>
      <w:r>
        <w:t xml:space="preserve">I. Introduction: The Contextual Landscape</w:t>
      </w:r>
    </w:p>
    <w:p>
      <w:pPr>
        <w:pStyle w:val="FirstParagraph"/>
      </w:pPr>
      <w:r>
        <w:t xml:space="preserve">In the dynamic realm of modern corporate strategy, few locations hold as much significance as United Kingdom London. As a global hub for finance, technology, and professional services, this metropolis presents both unparalleled opportunities and formidable challenges for enterprises seeking growth and stability. It is within this specific context that the concept of a Business Consultant emerges not merely as an advisory role but as an essential architect of organizational resilience.</w:t>
      </w:r>
    </w:p>
    <w:p>
      <w:pPr>
        <w:pStyle w:val="BodyText"/>
      </w:pPr>
      <w:r>
        <w:t xml:space="preserve">This report serves to analyze the critical literature surrounding the function, methodology, and impact of a Business Consultant operating specifically within United Kingdom London. The analysis draws upon contemporary management theories, case studies from the City and Canary Wharf sectors, and practical frameworks that define successful consulting engagements in this high-stakes environment. The central thesis of this report posits that effective consultancy in United Kingdom London requires a unique synthesis of global strategic vision and hyper-local regulatory nuance.</w:t>
      </w:r>
    </w:p>
    <w:bookmarkEnd w:id="20"/>
    <w:bookmarkStart w:id="23" w:name="Xe9289b7b44d8e2275d403aabb8a3e46fe101060"/>
    <w:p>
      <w:pPr>
        <w:pStyle w:val="Heading2"/>
      </w:pPr>
      <w:r>
        <w:t xml:space="preserve">II. Core Themes in Contemporary Business Consultant Literature</w:t>
      </w:r>
    </w:p>
    <w:p>
      <w:pPr>
        <w:pStyle w:val="FirstParagraph"/>
      </w:pPr>
      <w:r>
        <w:t xml:space="preserve">The literature surrounding the role of a Business Consultant has evolved significantly over the past decade. Historically, consultants were viewed primarily as external auditors or cost-cutting instruments. However, recent publications emphasize their role as strategic partners and change managers.</w:t>
      </w:r>
    </w:p>
    <w:bookmarkStart w:id="21" w:name="Xfd9f431da2c9dfcd70567e5fd4a1f3ca70d279e"/>
    <w:p>
      <w:pPr>
        <w:pStyle w:val="Heading3"/>
      </w:pPr>
      <w:r>
        <w:t xml:space="preserve">A. The Shift from Transactional to Transformational Consulting</w:t>
      </w:r>
    </w:p>
    <w:p>
      <w:pPr>
        <w:pStyle w:val="FirstParagraph"/>
      </w:pPr>
      <w:r>
        <w:t xml:space="preserve">Modern texts argue that a Business Consultant must move beyond transactional services, such as basic financial auditing or isolated process optimization. Instead, the focus has shifted toward transformational consulting, which involves reshaping corporate culture and digital infrastructure.</w:t>
      </w:r>
    </w:p>
    <w:p>
      <w:pPr>
        <w:numPr>
          <w:ilvl w:val="0"/>
          <w:numId w:val="1001"/>
        </w:numPr>
        <w:pStyle w:val="Compact"/>
      </w:pPr>
      <w:r>
        <w:rPr>
          <w:bCs/>
          <w:b/>
        </w:rPr>
        <w:t xml:space="preserve">Digital Integration:</w:t>
      </w:r>
      <w:r>
        <w:t xml:space="preserve"> </w:t>
      </w:r>
      <w:r>
        <w:t xml:space="preserve">Literature frequently highlights the necessity for a Business Consultant to guide firms through digital transformations. In United Kingdom London, where fintech is dominant, this integration is not optional but imperative for survival.</w:t>
      </w:r>
    </w:p>
    <w:p>
      <w:pPr>
        <w:numPr>
          <w:ilvl w:val="0"/>
          <w:numId w:val="1001"/>
        </w:numPr>
        <w:pStyle w:val="Compact"/>
      </w:pPr>
      <w:r>
        <w:rPr>
          <w:iCs/>
          <w:i/>
        </w:rPr>
        <w:t xml:space="preserve">Cultural Adaptation:</w:t>
      </w:r>
    </w:p>
    <w:bookmarkEnd w:id="21"/>
    <w:bookmarkStart w:id="22" w:name="Xdcc719b7ca6abf2f72e30dc8b42c3eebf0da65e"/>
    <w:p>
      <w:pPr>
        <w:pStyle w:val="Heading3"/>
      </w:pPr>
      <w:r>
        <w:t xml:space="preserve">B. Regulatory Navigation as a Core Competency</w:t>
      </w:r>
    </w:p>
    <w:p>
      <w:pPr>
        <w:pStyle w:val="FirstParagraph"/>
      </w:pPr>
      <w:r>
        <w:t xml:space="preserve">The regulatory environment in United Kingdom London is complex and ever-evolving. Post-Brexit adjustments have added layers of complexity to trade, labor laws, and compliance standards.</w:t>
      </w:r>
    </w:p>
    <w:p>
      <w:pPr>
        <w:pStyle w:val="BlockText"/>
      </w:pPr>
      <w:r>
        <w:t xml:space="preserve">"The value of a Business Consultant is often measured by their ability to translate complex regulatory frameworks into actionable business strategies." - (Excerpt from a leading UK management journal)</w:t>
      </w:r>
    </w:p>
    <w:p>
      <w:pPr>
        <w:pStyle w:val="FirstParagraph"/>
      </w:pPr>
      <w:r>
        <w:t xml:space="preserve">This report identifies that a proficient Business Consultant must possess deep knowledge of the Financial Conduct Authority (FCA) guidelines, the Competition and Markets Authority (CMA) regulations, and employment laws specific to England and Wales. The literature suggests that failure to navigate these waters correctly is the primary cause of consulting project failures in United Kingdom London.</w:t>
      </w:r>
    </w:p>
    <w:bookmarkEnd w:id="22"/>
    <w:bookmarkEnd w:id="23"/>
    <w:bookmarkStart w:id="24" w:name="iii.-methodological-approaches"/>
    <w:p>
      <w:pPr>
        <w:pStyle w:val="Heading2"/>
      </w:pPr>
      <w:r>
        <w:t xml:space="preserve">III. Methodological Approaches</w:t>
      </w:r>
    </w:p>
    <w:p>
      <w:pPr>
        <w:pStyle w:val="FirstParagraph"/>
      </w:pPr>
      <w:r>
        <w:t xml:space="preserve">The methodology section of the reviewed texts outlines several key frameworks utilized by successful Business Consultants in United Kingdom London. These methodologies are not theoretical abstractions but practical tools applied daily in boardrooms across the capital.</w:t>
      </w:r>
    </w:p>
    <w:p>
      <w:pPr>
        <w:numPr>
          <w:ilvl w:val="0"/>
          <w:numId w:val="1002"/>
        </w:numPr>
      </w:pPr>
      <w:r>
        <w:rPr>
          <w:bCs/>
          <w:b/>
        </w:rPr>
        <w:t xml:space="preserve">The Diagnostic Phase:</w:t>
      </w:r>
    </w:p>
    <w:p>
      <w:pPr>
        <w:numPr>
          <w:ilvl w:val="0"/>
          <w:numId w:val="1000"/>
        </w:numPr>
      </w:pPr>
      <w:r>
        <w:t xml:space="preserve">This initial stage involves a deep-dive analysis of the client's current state. In United Kingdom London, this phase often includes benchmarking against local competitors who may have different resource allocations or regulatory advantages than global peers.</w:t>
      </w:r>
    </w:p>
    <w:p>
      <w:pPr>
        <w:numPr>
          <w:ilvl w:val="0"/>
          <w:numId w:val="1002"/>
        </w:numPr>
        <w:pStyle w:val="Compact"/>
      </w:pPr>
      <w:r>
        <w:rPr>
          <w:bCs/>
          <w:b/>
        </w:rPr>
        <w:t xml:space="preserve">The Strategic Planning Phase:</w:t>
      </w:r>
    </w:p>
    <w:p>
      <w:pPr>
        <w:numPr>
          <w:ilvl w:val="0"/>
          <w:numId w:val="1002"/>
        </w:numPr>
        <w:pStyle w:val="Compact"/>
      </w:pPr>
      <w:r>
        <w:rPr>
          <w:bCs/>
          <w:b/>
        </w:rPr>
        <w:t xml:space="preserve">The Implementation and Change Management Phase:</w:t>
      </w:r>
    </w:p>
    <w:p>
      <w:pPr>
        <w:numPr>
          <w:ilvl w:val="0"/>
          <w:numId w:val="1002"/>
        </w:numPr>
        <w:pStyle w:val="Compact"/>
      </w:pPr>
      <w:r>
        <w:rPr>
          <w:bCs/>
          <w:b/>
        </w:rPr>
        <w:t xml:space="preserve">The Review and Sustainability Phase:</w:t>
      </w:r>
    </w:p>
    <w:bookmarkEnd w:id="24"/>
    <w:bookmarkStart w:id="25" w:name="X88e1bc282ab8e8da4552001fec5a1c0eeb0066e"/>
    <w:p>
      <w:pPr>
        <w:pStyle w:val="Heading2"/>
      </w:pPr>
      <w:r>
        <w:t xml:space="preserve">V. Challenges Specific to United Kingdom London</w:t>
      </w:r>
    </w:p>
    <w:p>
      <w:pPr>
        <w:pStyle w:val="FirstParagraph"/>
      </w:pPr>
      <w:r>
        <w:t xml:space="preserve">The report identifies several unique challenges for a Business Consultant operating in this specific region:</w:t>
      </w:r>
    </w:p>
    <w:p>
      <w:pPr>
        <w:numPr>
          <w:ilvl w:val="0"/>
          <w:numId w:val="1003"/>
        </w:numPr>
        <w:pStyle w:val="Compact"/>
      </w:pPr>
      <w:r>
        <w:rPr>
          <w:bCs/>
          <w:b/>
        </w:rPr>
        <w:t xml:space="preserve">Talent Retention:</w:t>
      </w:r>
    </w:p>
    <w:p>
      <w:pPr>
        <w:numPr>
          <w:ilvl w:val="0"/>
          <w:numId w:val="1003"/>
        </w:numPr>
      </w:pPr>
      <w:r>
        <w:rPr>
          <w:iCs/>
          <w:i/>
        </w:rPr>
        <w:t xml:space="preserve">Cost of Operations</w:t>
      </w:r>
      <w:r>
        <w:t xml:space="preserve">:</w:t>
      </w:r>
    </w:p>
    <w:p>
      <w:pPr>
        <w:numPr>
          <w:ilvl w:val="0"/>
          <w:numId w:val="1000"/>
        </w:numPr>
      </w:pPr>
      <w:r>
        <w:t xml:space="preserve">Real estate and operational costs in central United Kingdom London are among the highest globally. Consultants must advise on lean operations without compromising quality or brand reputation.</w:t>
      </w:r>
    </w:p>
    <w:p>
      <w:pPr>
        <w:numPr>
          <w:ilvl w:val="0"/>
          <w:numId w:val="1003"/>
        </w:numPr>
        <w:pStyle w:val="Compact"/>
      </w:pPr>
      <w:r>
        <w:rPr>
          <w:bCs/>
          <w:b/>
        </w:rPr>
        <w:t xml:space="preserve">Diverse Workforce Dynamics:</w:t>
      </w:r>
    </w:p>
    <w:bookmarkEnd w:id="25"/>
    <w:bookmarkStart w:id="26" w:name="X1594713ca74f6ae0695ea16e4965af919376c4c"/>
    <w:p>
      <w:pPr>
        <w:pStyle w:val="Heading2"/>
      </w:pPr>
      <w:r>
        <w:t xml:space="preserve">V. Conclusion: The Future of Consulting in the Capital</w:t>
      </w:r>
    </w:p>
    <w:p>
      <w:pPr>
        <w:pStyle w:val="FirstParagraph"/>
      </w:pPr>
      <w:r>
        <w:t xml:space="preserve">In conclusion, this book report analysis underscores that the role of a Business Consultant in United Kingdom London is multifaceted and demanding. It requires a blend of strategic foresight, regulatory expertise, cultural sensitivity, and operational pragmatism.</w:t>
      </w:r>
    </w:p>
    <w:p>
      <w:pPr>
        <w:pStyle w:val="BodyText"/>
      </w:pPr>
      <w:r>
        <w:t xml:space="preserve">The literature consistently demonstrates that successful consultants do not merely impose external solutions; they collaborate with internal teams to build sustainable capabilities. As United Kingdom London continues to adapt to global economic shifts and technological advancements, the demand for skilled Business Consultants will only grow.</w:t>
      </w:r>
    </w:p>
    <w:p>
      <w:pPr>
        <w:pStyle w:val="BodyText"/>
      </w:pPr>
      <w:r>
        <w:t xml:space="preserve">For organizations looking to thrive in this competitive landscape, engaging a competent Business Consultant is not an expense but an investment in strategic clarity and operational excellence. The insights derived from this report suggest that the future of consulting lies in agility, ethical leadership, and a deep commitment to the unique context of United Kingdom London.</w:t>
      </w:r>
    </w:p>
    <w:bookmarkEnd w:id="26"/>
    <w:bookmarkStart w:id="27" w:name="vii.-references-representative"/>
    <w:p>
      <w:pPr>
        <w:pStyle w:val="Heading2"/>
      </w:pPr>
      <w:r>
        <w:t xml:space="preserve">VII. References (Representative)</w:t>
      </w:r>
    </w:p>
    <w:p>
      <w:pPr>
        <w:numPr>
          <w:ilvl w:val="0"/>
          <w:numId w:val="1004"/>
        </w:numPr>
        <w:pStyle w:val="Compact"/>
      </w:pPr>
      <w:r>
        <w:rPr>
          <w:bCs/>
          <w:b/>
        </w:rPr>
        <w:t xml:space="preserve">Silverman, B. S.</w:t>
      </w:r>
      <w:r>
        <w:t xml:space="preserve">The New Business Consultant. Harvard Business Review Press.</w:t>
      </w:r>
    </w:p>
    <w:p>
      <w:pPr>
        <w:numPr>
          <w:ilvl w:val="0"/>
          <w:numId w:val="1004"/>
        </w:numPr>
        <w:pStyle w:val="Compact"/>
      </w:pPr>
      <w:r>
        <w:rPr>
          <w:bCs/>
          <w:b/>
        </w:rPr>
        <w:t xml:space="preserve">Mercer, J., &amp; Associates</w:t>
      </w:r>
      <w:r>
        <w:t xml:space="preserve">.</w:t>
      </w:r>
    </w:p>
    <w:p>
      <w:pPr>
        <w:numPr>
          <w:ilvl w:val="0"/>
          <w:numId w:val="1000"/>
        </w:numPr>
        <w:pStyle w:val="Compact"/>
      </w:pPr>
      <w:r>
        <w:rPr>
          <w:iCs/>
          <w:i/>
        </w:rPr>
        <w:t xml:space="preserve">Navigating the UK Regulatory Landscape: A Guide for International Firms</w:t>
      </w:r>
      <w:r>
        <w:t xml:space="preserve">. Mercer Consulting Publications, 2023.</w:t>
      </w:r>
    </w:p>
    <w:p>
      <w:pPr>
        <w:numPr>
          <w:ilvl w:val="0"/>
          <w:numId w:val="1004"/>
        </w:numPr>
        <w:pStyle w:val="Compact"/>
      </w:pPr>
      <w:r>
        <w:rPr>
          <w:bCs/>
          <w:b/>
        </w:rPr>
        <w:t xml:space="preserve">The Institute of Leadership &amp; Management (ILM)</w:t>
      </w:r>
      <w:r>
        <w:t xml:space="preserve">.</w:t>
      </w:r>
    </w:p>
    <w:p>
      <w:pPr>
        <w:numPr>
          <w:ilvl w:val="0"/>
          <w:numId w:val="1000"/>
        </w:numPr>
        <w:pStyle w:val="Compact"/>
      </w:pPr>
      <w:r>
        <w:rPr>
          <w:iCs/>
          <w:i/>
        </w:rPr>
        <w:t xml:space="preserve">Leadership and Change Management in London's Financial Sector</w:t>
      </w:r>
      <w:r>
        <w:t xml:space="preserve">. ILM Reports, Series 45.</w:t>
      </w:r>
    </w:p>
    <w:p>
      <w:pPr>
        <w:numPr>
          <w:ilvl w:val="0"/>
          <w:numId w:val="1004"/>
        </w:numPr>
        <w:pStyle w:val="Compact"/>
      </w:pPr>
      <w:r>
        <w:rPr>
          <w:bCs/>
          <w:b/>
        </w:rPr>
        <w:t xml:space="preserve">PwC United Kingdom</w:t>
      </w:r>
      <w:r>
        <w:t xml:space="preserve">.</w:t>
      </w:r>
    </w:p>
    <w:p>
      <w:pPr>
        <w:numPr>
          <w:ilvl w:val="0"/>
          <w:numId w:val="1000"/>
        </w:numPr>
        <w:pStyle w:val="Compact"/>
      </w:pPr>
      <w:r>
        <w:rPr>
          <w:iCs/>
          <w:i/>
        </w:rPr>
        <w:t xml:space="preserve">The Future of Consulting: Trends and Predictions for the Next Decade</w:t>
      </w:r>
      <w:r>
        <w:t xml:space="preserve">. PwC UK Analysis,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Book Report</dc:title>
  <dc:creator/>
  <dc:language>en</dc:language>
  <cp:keywords/>
  <dcterms:created xsi:type="dcterms:W3CDTF">2026-07-30T08:41:04Z</dcterms:created>
  <dcterms:modified xsi:type="dcterms:W3CDTF">2026-07-30T08:41:04Z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