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Navigation</w:t>
      </w:r>
      <w:r>
        <w:t xml:space="preserve"> </w:t>
      </w:r>
      <w:r>
        <w:t xml:space="preserve">in</w:t>
      </w:r>
      <w:r>
        <w:t xml:space="preserve"> </w:t>
      </w:r>
      <w:r>
        <w:t xml:space="preserve">the</w:t>
      </w:r>
      <w:r>
        <w:t xml:space="preserve"> </w:t>
      </w:r>
      <w:r>
        <w:t xml:space="preserve">Modern</w:t>
      </w:r>
      <w:r>
        <w:t xml:space="preserve"> </w:t>
      </w:r>
      <w:r>
        <w:t xml:space="preserve">Corporate</w:t>
      </w:r>
      <w:r>
        <w:t xml:space="preserve"> </w:t>
      </w:r>
      <w:r>
        <w:t xml:space="preserve">Landscape</w:t>
      </w:r>
    </w:p>
    <w:bookmarkStart w:id="25" w:name="X6ea8db2fa5fa03f11f31403054ed061724d2c7e"/>
    <w:p>
      <w:pPr>
        <w:pStyle w:val="Heading1"/>
      </w:pPr>
      <w:r>
        <w:t xml:space="preserve">Book Report: Strategic Navigation in the Modern Corporate Landscape</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Subject:</w:t>
      </w:r>
    </w:p>
    <w:bookmarkStart w:id="20" w:name="i.-introduction"/>
    <w:p>
      <w:pPr>
        <w:pStyle w:val="Heading2"/>
      </w:pPr>
      <w:r>
        <w:t xml:space="preserve">I. Introduction</w:t>
      </w:r>
    </w:p>
    <w:p>
      <w:pPr>
        <w:pStyle w:val="FirstParagraph"/>
      </w:pPr>
      <w:r>
        <w:t xml:space="preserve">In the rapidly evolving ecosystem of global commerce, the role of the</w:t>
      </w:r>
      <w:r>
        <w:t xml:space="preserve"> </w:t>
      </w:r>
      <w:r>
        <w:rPr>
          <w:bCs/>
          <w:b/>
        </w:rPr>
        <w:t xml:space="preserve">Business Consultant</w:t>
      </w:r>
      <w:r>
        <w:t xml:space="preserve"> </w:t>
      </w:r>
      <w:r>
        <w:t xml:space="preserve">has transcended traditional advisory roles to become a pivotal architect of corporate resilience and innovation. This report evaluates key themes from contemporary management literature, specifically focusing on frameworks that address operational efficiency, strategic transformation, and stakeholder engagement. The analysis is contextualized within the unique economic landscape of</w:t>
      </w:r>
      <w:r>
        <w:t xml:space="preserve"> </w:t>
      </w:r>
      <w:r>
        <w:rPr>
          <w:bCs/>
          <w:b/>
        </w:rPr>
        <w:t xml:space="preserve">United States Houston</w:t>
      </w:r>
      <w:r>
        <w:t xml:space="preserve">, a city that serves as a critical nexus for energy, healthcare, and international trade.</w:t>
      </w:r>
    </w:p>
    <w:p>
      <w:pPr>
        <w:pStyle w:val="BodyText"/>
      </w:pPr>
      <w:r>
        <w:t xml:space="preserve">The primary objective of this book report is to synthesize theoretical insights with practical applications relevant to firms operating in Texas. By examining the methodologies proposed by leading thought leaders, we aim to identify actionable strategies that can be deployed by</w:t>
      </w:r>
      <w:r>
        <w:t xml:space="preserve"> </w:t>
      </w:r>
      <w:r>
        <w:rPr>
          <w:bCs/>
          <w:b/>
        </w:rPr>
        <w:t xml:space="preserve">Business Consultant</w:t>
      </w:r>
      <w:r>
        <w:t xml:space="preserve"> </w:t>
      </w:r>
      <w:r>
        <w:t xml:space="preserve">professionals serving clients in the greater Houston metropolitan area. The city’s distinct cultural and economic characteristics require a tailored approach, one that respects local heritage while embracing global best practices.</w:t>
      </w:r>
    </w:p>
    <w:bookmarkEnd w:id="20"/>
    <w:bookmarkStart w:id="21" w:name="Xf08c5bcd1af80981c69009e19b0bf23477ae049"/>
    <w:p>
      <w:pPr>
        <w:pStyle w:val="Heading2"/>
      </w:pPr>
      <w:r>
        <w:t xml:space="preserve">II. Key Themes and Theoretical Frameworks</w:t>
      </w:r>
    </w:p>
    <w:p>
      <w:pPr>
        <w:pStyle w:val="FirstParagraph"/>
      </w:pPr>
      <w:r>
        <w:t xml:space="preserve">The reviewed literature emphasizes three core pillars of modern consulting: adaptive leadership, data-driven decision-making, and sustainable growth. A recurring theme is the necessity for organizations to pivot from rigid hierarchical structures to agile, cross-functional teams. This shift is particularly relevant in</w:t>
      </w:r>
      <w:r>
        <w:t xml:space="preserve"> </w:t>
      </w:r>
      <w:r>
        <w:rPr>
          <w:bCs/>
          <w:b/>
        </w:rPr>
        <w:t xml:space="preserve">United States Houston</w:t>
      </w:r>
      <w:r>
        <w:t xml:space="preserve">, where industries such as oil and gas are undergoing significant digital transformations.</w:t>
      </w:r>
    </w:p>
    <w:p>
      <w:pPr>
        <w:pStyle w:val="BodyText"/>
      </w:pPr>
      <w:r>
        <w:rPr>
          <w:bCs/>
          <w:b/>
        </w:rPr>
        <w:t xml:space="preserve">A. The Agile Paradigm in Industrial Sectors</w:t>
      </w:r>
    </w:p>
    <w:p>
      <w:pPr>
        <w:pStyle w:val="BodyText"/>
      </w:pPr>
      <w:r>
        <w:t xml:space="preserve">The text argues that agility is no longer optional but essential for survival. For a</w:t>
      </w:r>
      <w:r>
        <w:t xml:space="preserve"> </w:t>
      </w:r>
      <w:r>
        <w:rPr>
          <w:bCs/>
          <w:b/>
        </w:rPr>
        <w:t xml:space="preserve">Business Consultant</w:t>
      </w:r>
      <w:r>
        <w:t xml:space="preserve"> </w:t>
      </w:r>
      <w:r>
        <w:t xml:space="preserve">advising an energy firm in Houston, this means integrating lean methodologies with traditional project management techniques. The report highlights case studies where companies successfully reduced time-to-market by 30% through iterative development cycles. This insight suggests that Houston-based firms must prioritize flexibility in their supply chains and operational workflows to remain competitive against international rivals.</w:t>
      </w:r>
    </w:p>
    <w:p>
      <w:pPr>
        <w:pStyle w:val="BodyText"/>
      </w:pPr>
      <w:r>
        <w:rPr>
          <w:bCs/>
          <w:b/>
        </w:rPr>
        <w:t xml:space="preserve">B. Data as a Strategic Asset</w:t>
      </w:r>
    </w:p>
    <w:p>
      <w:pPr>
        <w:pStyle w:val="BodyText"/>
      </w:pPr>
      <w:r>
        <w:t xml:space="preserve">Another critical theme is the leveraging of big data for strategic advantage. The literature posits that</w:t>
      </w:r>
      <w:r>
        <w:t xml:space="preserve"> </w:t>
      </w:r>
      <w:r>
        <w:rPr>
          <w:bCs/>
          <w:b/>
        </w:rPr>
        <w:t xml:space="preserve">Business Consultant</w:t>
      </w:r>
      <w:r>
        <w:t xml:space="preserve">s must guide clients in building robust data architectures that support real-time analytics. In the context of</w:t>
      </w:r>
      <w:r>
        <w:t xml:space="preserve"> </w:t>
      </w:r>
      <w:r>
        <w:rPr>
          <w:bCs/>
          <w:b/>
        </w:rPr>
        <w:t xml:space="preserve">United States Houston</w:t>
      </w:r>
      <w:r>
        <w:t xml:space="preserve">, this is particularly pertinent for logistics and shipping companies operating at the Port of Houston. By utilizing predictive analytics, these firms can optimize freight routes, reduce fuel consumption, and enhance customer satisfaction. The report underscores the importance of cybersecurity in data management, a concern that has grown exponentially with increased digitalization.</w:t>
      </w:r>
    </w:p>
    <w:p>
      <w:pPr>
        <w:pStyle w:val="BodyText"/>
      </w:pPr>
      <w:r>
        <w:rPr>
          <w:bCs/>
          <w:b/>
        </w:rPr>
        <w:t xml:space="preserve">C. Sustainable Growth and Corporate Responsibility</w:t>
      </w:r>
    </w:p>
    <w:p>
      <w:pPr>
        <w:pStyle w:val="BodyText"/>
      </w:pPr>
      <w:r>
        <w:t xml:space="preserve">Sustainability is not merely an environmental concern but a business imperative. The book details how companies that integrate Environmental, Social, and Governance (ESG) criteria into their core strategy often outperform peers in the long term. For</w:t>
      </w:r>
      <w:r>
        <w:t xml:space="preserve"> </w:t>
      </w:r>
      <w:r>
        <w:rPr>
          <w:bCs/>
          <w:b/>
        </w:rPr>
        <w:t xml:space="preserve">Business Consultant</w:t>
      </w:r>
      <w:r>
        <w:t xml:space="preserve">s operating in</w:t>
      </w:r>
      <w:r>
        <w:t xml:space="preserve"> </w:t>
      </w:r>
      <w:r>
        <w:rPr>
          <w:bCs/>
          <w:b/>
        </w:rPr>
        <w:t xml:space="preserve">United States Houston</w:t>
      </w:r>
      <w:r>
        <w:t xml:space="preserve">, this means advising clients on green energy transitions and community engagement initiatives. The city’s history as an industrial hub provides a unique opportunity to lead the nation in sustainable manufacturing practices, thereby attracting environmentally conscious investors.</w:t>
      </w:r>
    </w:p>
    <w:bookmarkEnd w:id="21"/>
    <w:bookmarkStart w:id="22" w:name="X24ee9288f5bcf2bcbc5090176d781e69172b91f"/>
    <w:p>
      <w:pPr>
        <w:pStyle w:val="Heading2"/>
      </w:pPr>
      <w:r>
        <w:t xml:space="preserve">III. Contextual Analysis: The United States Houston Market</w:t>
      </w:r>
    </w:p>
    <w:p>
      <w:pPr>
        <w:pStyle w:val="FirstParagraph"/>
      </w:pPr>
      <w:r>
        <w:t xml:space="preserve">The application of these theoretical frameworks must be grounded in the local reality of</w:t>
      </w:r>
      <w:r>
        <w:t xml:space="preserve"> </w:t>
      </w:r>
      <w:r>
        <w:rPr>
          <w:bCs/>
          <w:b/>
        </w:rPr>
        <w:t xml:space="preserve">United States Houston</w:t>
      </w:r>
      <w:r>
        <w:t xml:space="preserve">. As a major economic engine, Houston possesses a diverse economy that extends beyond energy into aerospace, medical research, and manufacturing. This diversity offers opportunities for cross-industry collaboration and innovation.</w:t>
      </w:r>
    </w:p>
    <w:p>
      <w:pPr>
        <w:pStyle w:val="BodyText"/>
      </w:pPr>
      <w:r>
        <w:rPr>
          <w:bCs/>
          <w:b/>
        </w:rPr>
        <w:t xml:space="preserve">A. Economic Diversification</w:t>
      </w:r>
    </w:p>
    <w:p>
      <w:pPr>
        <w:pStyle w:val="BodyText"/>
      </w:pPr>
      <w:r>
        <w:t xml:space="preserve">Houston’s efforts to diversify its economy provide fertile ground for consulting services. A</w:t>
      </w:r>
      <w:r>
        <w:t xml:space="preserve"> </w:t>
      </w:r>
      <w:r>
        <w:rPr>
          <w:bCs/>
          <w:b/>
        </w:rPr>
        <w:t xml:space="preserve">Business Consultant</w:t>
      </w:r>
      <w:r>
        <w:t xml:space="preserve"> </w:t>
      </w:r>
      <w:r>
        <w:t xml:space="preserve">can facilitate partnerships between energy companies and tech startups, fostering an ecosystem of innovation. The city’s favorable tax climate and business-friendly regulations make it an attractive location for multinational corporations. However, this also means heightened competition, necessitating strategic differentiation.</w:t>
      </w:r>
    </w:p>
    <w:p>
      <w:pPr>
        <w:pStyle w:val="BodyText"/>
      </w:pPr>
      <w:r>
        <w:rPr>
          <w:bCs/>
          <w:b/>
        </w:rPr>
        <w:t xml:space="preserve">B. Workforce Development</w:t>
      </w:r>
    </w:p>
    <w:p>
      <w:pPr>
        <w:pStyle w:val="BodyText"/>
      </w:pPr>
      <w:r>
        <w:t xml:space="preserve">The talent pool in</w:t>
      </w:r>
      <w:r>
        <w:t xml:space="preserve"> </w:t>
      </w:r>
      <w:r>
        <w:rPr>
          <w:bCs/>
          <w:b/>
        </w:rPr>
        <w:t xml:space="preserve">United States Houston</w:t>
      </w:r>
      <w:r>
        <w:t xml:space="preserve"> </w:t>
      </w:r>
      <w:r>
        <w:t xml:space="preserve">is robust, thanks to world-class institutions like the University of Houston and Rice University. Nevertheless, there is a growing need for upskilling programs to meet the demands of a digital economy. Consulting firms play a crucial role in designing training initiatives that bridge the skills gap, ensuring that local workers are prepared for future roles.</w:t>
      </w:r>
    </w:p>
    <w:p>
      <w:pPr>
        <w:pStyle w:val="BodyText"/>
      </w:pPr>
      <w:r>
        <w:rPr>
          <w:bCs/>
          <w:b/>
        </w:rPr>
        <w:t xml:space="preserve">C. Community Engagement</w:t>
      </w:r>
    </w:p>
    <w:p>
      <w:pPr>
        <w:pStyle w:val="BodyText"/>
      </w:pPr>
      <w:r>
        <w:t xml:space="preserve">Houston’s diverse population requires businesses to adopt inclusive practices. A</w:t>
      </w:r>
      <w:r>
        <w:t xml:space="preserve"> </w:t>
      </w:r>
      <w:r>
        <w:rPr>
          <w:bCs/>
          <w:b/>
        </w:rPr>
        <w:t xml:space="preserve">Business Consultant</w:t>
      </w:r>
      <w:r>
        <w:t xml:space="preserve"> </w:t>
      </w:r>
      <w:r>
        <w:t xml:space="preserve">must advise clients on building brands that resonate with all segments of the community. This involves understanding cultural nuances and ensuring equitable access to opportunities. In</w:t>
      </w:r>
      <w:r>
        <w:t xml:space="preserve"> </w:t>
      </w:r>
      <w:r>
        <w:rPr>
          <w:bCs/>
          <w:b/>
        </w:rPr>
        <w:t xml:space="preserve">United States Houston</w:t>
      </w:r>
      <w:r>
        <w:t xml:space="preserve">, social cohesion is a key driver of economic stability, making community engagement a strategic priority rather than a peripheral activity.</w:t>
      </w:r>
    </w:p>
    <w:bookmarkEnd w:id="22"/>
    <w:bookmarkStart w:id="23" w:name="iv.-critical-evaluation-and-limitations"/>
    <w:p>
      <w:pPr>
        <w:pStyle w:val="Heading2"/>
      </w:pPr>
      <w:r>
        <w:t xml:space="preserve">IV. Critical Evaluation and Limitations</w:t>
      </w:r>
    </w:p>
    <w:p>
      <w:pPr>
        <w:pStyle w:val="FirstParagraph"/>
      </w:pPr>
      <w:r>
        <w:t xml:space="preserve">While the literature provides valuable insights, it is not without limitations. Some strategies may be more applicable to large multinational corporations than to small and medium-sized enterprises (SMEs) prevalent in</w:t>
      </w:r>
      <w:r>
        <w:t xml:space="preserve"> </w:t>
      </w:r>
      <w:r>
        <w:rPr>
          <w:bCs/>
          <w:b/>
        </w:rPr>
        <w:t xml:space="preserve">United States Houston</w:t>
      </w:r>
      <w:r>
        <w:t xml:space="preserve">. SMEs often face resource constraints that limit their ability to implement complex digital transformations. Therefore,</w:t>
      </w:r>
      <w:r>
        <w:t xml:space="preserve"> </w:t>
      </w:r>
      <w:r>
        <w:rPr>
          <w:bCs/>
          <w:b/>
        </w:rPr>
        <w:t xml:space="preserve">Business Consultant</w:t>
      </w:r>
      <w:r>
        <w:t xml:space="preserve">s must adapt these frameworks to suit the scale and capacity of smaller clients.</w:t>
      </w:r>
    </w:p>
    <w:p>
      <w:pPr>
        <w:pStyle w:val="BodyText"/>
      </w:pPr>
      <w:r>
        <w:t xml:space="preserve">Additionally, the rapid pace of technological change means that some recommendations may become outdated quickly. Consulting professionals must remain vigilant and continuously update their knowledge base to provide relevant advice. The dynamic nature of the</w:t>
      </w:r>
      <w:r>
        <w:t xml:space="preserve"> </w:t>
      </w:r>
      <w:r>
        <w:rPr>
          <w:bCs/>
          <w:b/>
        </w:rPr>
        <w:t xml:space="preserve">United States Houston</w:t>
      </w:r>
      <w:r>
        <w:t xml:space="preserve"> </w:t>
      </w:r>
      <w:r>
        <w:t xml:space="preserve">market requires a proactive rather than reactive approach to consulting.</w:t>
      </w:r>
    </w:p>
    <w:bookmarkEnd w:id="23"/>
    <w:bookmarkStart w:id="24" w:name="v.-conclusion-and-recommendations"/>
    <w:p>
      <w:pPr>
        <w:pStyle w:val="Heading2"/>
      </w:pPr>
      <w:r>
        <w:t xml:space="preserve">V. Conclusion and Recommendations</w:t>
      </w:r>
    </w:p>
    <w:p>
      <w:pPr>
        <w:pStyle w:val="FirstParagraph"/>
      </w:pPr>
      <w:r>
        <w:t xml:space="preserve">In conclusion, this book report highlights the critical role of the</w:t>
      </w:r>
      <w:r>
        <w:t xml:space="preserve"> </w:t>
      </w:r>
      <w:r>
        <w:rPr>
          <w:bCs/>
          <w:b/>
        </w:rPr>
        <w:t xml:space="preserve">Business Consultant</w:t>
      </w:r>
      <w:r>
        <w:t xml:space="preserve"> </w:t>
      </w:r>
      <w:r>
        <w:t xml:space="preserve">in driving organizational change and strategic growth. The insights gained from contemporary management literature are highly relevant to businesses operating in</w:t>
      </w:r>
      <w:r>
        <w:t xml:space="preserve"> </w:t>
      </w:r>
      <w:r>
        <w:rPr>
          <w:bCs/>
          <w:b/>
        </w:rPr>
        <w:t xml:space="preserve">United States Houston</w:t>
      </w:r>
      <w:r>
        <w:t xml:space="preserve">. By embracing agility, leveraging data, and prioritizing sustainability, firms can navigate the complexities of the modern business environment.</w:t>
      </w:r>
    </w:p>
    <w:p>
      <w:pPr>
        <w:pStyle w:val="BodyText"/>
      </w:pPr>
      <w:r>
        <w:rPr>
          <w:bCs/>
          <w:b/>
        </w:rPr>
        <w:t xml:space="preserve">Recommendations:</w:t>
      </w:r>
    </w:p>
    <w:p>
      <w:pPr>
        <w:numPr>
          <w:ilvl w:val="0"/>
          <w:numId w:val="1001"/>
        </w:numPr>
        <w:pStyle w:val="Compact"/>
      </w:pPr>
      <w:r>
        <w:rPr>
          <w:bCs/>
          <w:b/>
        </w:rPr>
        <w:t xml:space="preserve">Audit Current Strategies:</w:t>
      </w:r>
      <w:r>
        <w:t xml:space="preserve"> </w:t>
      </w:r>
      <w:r>
        <w:t xml:space="preserve">Businesses in</w:t>
      </w:r>
      <w:r>
        <w:t xml:space="preserve"> </w:t>
      </w:r>
      <w:r>
        <w:rPr>
          <w:bCs/>
          <w:b/>
        </w:rPr>
        <w:t xml:space="preserve">United States Houston</w:t>
      </w:r>
      <w:r>
        <w:t xml:space="preserve"> </w:t>
      </w:r>
      <w:r>
        <w:t xml:space="preserve">should conduct a thorough audit of their current strategies against the frameworks presented in this report.</w:t>
      </w:r>
    </w:p>
    <w:p>
      <w:pPr>
        <w:numPr>
          <w:ilvl w:val="0"/>
          <w:numId w:val="1001"/>
        </w:numPr>
        <w:pStyle w:val="Compact"/>
      </w:pPr>
      <w:r>
        <w:t xml:space="preserve">Hire Specialized Consultants: Engage experienced &lt; strong &gt; Business Consultant professionals who understand the local nuances of the Houston market.</w:t>
      </w:r>
    </w:p>
    <w:p>
      <w:pPr>
        <w:numPr>
          <w:ilvl w:val="0"/>
          <w:numId w:val="1001"/>
        </w:numPr>
        <w:pStyle w:val="Compact"/>
      </w:pPr>
      <w:r>
        <w:t xml:space="preserve">Invest in Digital Infrastructure: Prioritize investments in technology and data analytics to enhance operational efficiency.</w:t>
      </w:r>
    </w:p>
    <w:p>
      <w:pPr>
        <w:numPr>
          <w:ilvl w:val="0"/>
          <w:numId w:val="1001"/>
        </w:numPr>
        <w:pStyle w:val="Compact"/>
      </w:pPr>
      <w:r>
        <w:t xml:space="preserve">Foster Community Ties: Develop robust community engagement programs that reflect the diversity and values of &lt; strong &gt; United States Houston .</w:t>
      </w:r>
    </w:p>
    <w:p>
      <w:pPr>
        <w:pStyle w:val="FirstParagraph"/>
      </w:pPr>
      <w:r>
        <w:t xml:space="preserve">By implementing these recommendations, organizations can achieve sustainable growth and maintain a competitive edge in the dynamic landscape of</w:t>
      </w:r>
      <w:r>
        <w:t xml:space="preserve"> </w:t>
      </w:r>
      <w:r>
        <w:rPr>
          <w:bCs/>
          <w:b/>
        </w:rPr>
        <w:t xml:space="preserve">United States Houston</w:t>
      </w:r>
      <w:r>
        <w:t xml:space="preserve">. The synergy between strategic consulting insights and local market dynamics offers a pathway to long-term success.</w:t>
      </w:r>
    </w:p>
    <w:p>
      <w:r>
        <w:pict>
          <v:rect style="width:0;height:1.5pt" o:hralign="center" o:hrstd="t" o:hr="t"/>
        </w:pict>
      </w:r>
    </w:p>
    <w:p>
      <w:pPr>
        <w:pStyle w:val="FirstParagraph"/>
      </w:pPr>
      <w:r>
        <w:rPr>
          <w:iCs/>
          <w:i/>
        </w:rPr>
        <w:t xml:space="preserve">This document serves as a comprehensive overview for stakeholders interested in leveraging consulting expertise within the United States Houston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Navigation in the Modern Corporate Landscape</dc:title>
  <dc:creator/>
  <dc:language>en</dc:language>
  <cp:keywords/>
  <dcterms:created xsi:type="dcterms:W3CDTF">2026-07-30T00:36:02Z</dcterms:created>
  <dcterms:modified xsi:type="dcterms:W3CDTF">2026-07-30T00:36:02Z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