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r>
        <w:t xml:space="preserve"> </w:t>
      </w:r>
      <w:r>
        <w:t xml:space="preserve">for</w:t>
      </w:r>
      <w:r>
        <w:t xml:space="preserve"> </w:t>
      </w:r>
      <w:r>
        <w:t xml:space="preserve">Germany</w:t>
      </w:r>
      <w:r>
        <w:t xml:space="preserve"> </w:t>
      </w:r>
      <w:r>
        <w:t xml:space="preserve">Frankfurt</w:t>
      </w:r>
    </w:p>
    <w:p>
      <w:pPr>
        <w:pStyle w:val="FirstParagraph"/>
      </w:pPr>
      <w:r>
        <w:rPr>
          <w:bCs/>
          <w:b/>
        </w:rPr>
        <w:t xml:space="preserve">Title:</w:t>
      </w:r>
      <w:r>
        <w:t xml:space="preserve"> </w:t>
      </w:r>
      <w:r>
        <w:t xml:space="preserve">Carpenter: Craft, Industry, and Modernity in the Digital Age</w:t>
      </w:r>
    </w:p>
    <w:p>
      <w:pPr>
        <w:pStyle w:val="BodyText"/>
      </w:pPr>
      <w:r>
        <w:rPr>
          <w:bCs/>
          <w:b/>
        </w:rPr>
        <w:t xml:space="preserve">Type:</w:t>
      </w:r>
    </w:p>
    <w:p>
      <w:pPr>
        <w:pStyle w:val="BodyText"/>
      </w:pPr>
      <w:r>
        <w:t xml:space="preserve">Purpose:: Comprehensive Book Report and Professional Analysis</w:t>
      </w:r>
    </w:p>
    <w:p>
      <w:pPr>
        <w:pStyle w:val="BodyText"/>
      </w:pPr>
      <w:hyperlink r:id="rId20">
        <w:r>
          <w:rPr>
            <w:rStyle w:val="Hyperlink"/>
          </w:rPr>
          <w:t xml:space="preserve">Contact for Frankfurt Chapter Details</w:t>
        </w:r>
      </w:hyperlink>
    </w:p>
    <w:bookmarkStart w:id="28" w:name="carpenter-a-comprehensive-book-report"/>
    <w:p>
      <w:pPr>
        <w:pStyle w:val="Heading1"/>
      </w:pPr>
      <w:r>
        <w:t xml:space="preserve">Carpenter: A Comprehensive Book Report</w:t>
      </w:r>
    </w:p>
    <w:bookmarkStart w:id="21" w:name="Xed3b9aeadf9f906f12c3f6681b942ecb2357b2f"/>
    <w:p>
      <w:pPr>
        <w:pStyle w:val="Heading2"/>
      </w:pPr>
      <w:r>
        <w:t xml:space="preserve">I. Executive Summary and Contextual Introduction</w:t>
      </w:r>
    </w:p>
    <w:p>
      <w:pPr>
        <w:pStyle w:val="FirstParagraph"/>
      </w:pPr>
      <w:r>
        <w:t xml:space="preserve">The intersection of traditional craftsmanship, modern industrial demands, and cultural heritage is a subject that resonates deeply within the professional communities of major European hubs. This report serves as an exhaustive analysis of the themes, methodologies, and implications presented in the literature regarding</w:t>
      </w:r>
      <w:r>
        <w:t xml:space="preserve"> </w:t>
      </w:r>
      <w:r>
        <w:rPr>
          <w:bCs/>
          <w:b/>
        </w:rPr>
        <w:t xml:space="preserve">Carpenter</w:t>
      </w:r>
      <w:r>
        <w:t xml:space="preserve"> </w:t>
      </w:r>
      <w:r>
        <w:t xml:space="preserve">practices. However, this analysis is not merely academic; it is specifically tailored for application within the vibrant commercial and cultural landscape of</w:t>
      </w:r>
      <w:r>
        <w:t xml:space="preserve"> </w:t>
      </w:r>
      <w:r>
        <w:rPr>
          <w:bCs/>
          <w:b/>
        </w:rPr>
        <w:t xml:space="preserve">Germany Frankfurt</w:t>
      </w:r>
      <w:r>
        <w:t xml:space="preserve">.</w:t>
      </w:r>
      <w:r>
        <w:t xml:space="preserve"> </w:t>
      </w:r>
      <w:r>
        <w:t xml:space="preserve">In recent years, Frankfurt has evolved from a purely financial powerhouse into a center for design, sustainable architecture, and heritage conservation. The role of the</w:t>
      </w:r>
      <w:r>
        <w:t xml:space="preserve"> </w:t>
      </w:r>
      <w:r>
        <w:rPr>
          <w:bCs/>
          <w:b/>
        </w:rPr>
        <w:t xml:space="preserve">Carpenter</w:t>
      </w:r>
      <w:r>
        <w:t xml:space="preserve"> </w:t>
      </w:r>
      <w:r>
        <w:t xml:space="preserve">is pivotal in this transformation. Whether dealing with historic preservation in the Römer area or contributing to sustainable housing projects in Sachsenhausen, the skills discussed in this book report are critical for understanding local supply chains and architectural integrity. This document aims to bridge the gap between theoretical craftsmanship found within these texts and its practical application on the ground in</w:t>
      </w:r>
      <w:r>
        <w:t xml:space="preserve"> </w:t>
      </w:r>
      <w:r>
        <w:rPr>
          <w:bCs/>
          <w:b/>
        </w:rPr>
        <w:t xml:space="preserve">Germany Frankfurt</w:t>
      </w:r>
      <w:r>
        <w:t xml:space="preserve">.</w:t>
      </w:r>
    </w:p>
    <w:bookmarkEnd w:id="21"/>
    <w:bookmarkStart w:id="25" w:name="Xd6bf2ef8ea868cf11c09559acbbd685489d6d23"/>
    <w:p>
      <w:pPr>
        <w:pStyle w:val="Heading2"/>
      </w:pPr>
      <w:r>
        <w:t xml:space="preserve">II. Core Themes of Carpentry as an Art and Science</w:t>
      </w:r>
    </w:p>
    <w:p>
      <w:pPr>
        <w:pStyle w:val="FirstParagraph"/>
      </w:pPr>
      <w:r>
        <w:t xml:space="preserve">The primary text under review posits that carpentry is more than simple assembly; it is a dialogue between material and maker. For professionals based in</w:t>
      </w:r>
      <w:r>
        <w:t xml:space="preserve"> </w:t>
      </w:r>
      <w:r>
        <w:rPr>
          <w:bCs/>
          <w:b/>
        </w:rPr>
        <w:t xml:space="preserve">Germany Frankfurt</w:t>
      </w:r>
      <w:r>
        <w:t xml:space="preserve">, this distinction is crucial due to the stringent quality standards enforced by local guilds and building codes. The book explores three main pillars of modern carpentry:</w:t>
      </w:r>
    </w:p>
    <w:bookmarkStart w:id="22" w:name="material-integrity-and-sustainability"/>
    <w:p>
      <w:pPr>
        <w:pStyle w:val="Heading3"/>
      </w:pPr>
      <w:r>
        <w:t xml:space="preserve">1. Material Integrity and Sustainability</w:t>
      </w:r>
    </w:p>
    <w:p>
      <w:pPr>
        <w:pStyle w:val="FirstParagraph"/>
      </w:pPr>
      <w:r>
        <w:t xml:space="preserve">Contemporary discussions on carpentry emphasize the environmental impact of wood sourcing. In</w:t>
      </w:r>
      <w:r>
        <w:t xml:space="preserve"> </w:t>
      </w:r>
      <w:r>
        <w:rPr>
          <w:bCs/>
          <w:b/>
        </w:rPr>
        <w:t xml:space="preserve">Germany Frankfurt</w:t>
      </w:r>
      <w:r>
        <w:t xml:space="preserve">, there is a growing consumer demand for FSC-certified timber and locally sourced materials that reduce carbon footprints associated with transport from the Black Forest or regional Bavarian forests to Hesse. The report highlights how modern</w:t>
      </w:r>
      <w:r>
        <w:t xml:space="preserve"> </w:t>
      </w:r>
      <w:r>
        <w:rPr>
          <w:bCs/>
          <w:b/>
        </w:rPr>
        <w:t xml:space="preserve">Carpenter</w:t>
      </w:r>
      <w:r>
        <w:t xml:space="preserve"> </w:t>
      </w:r>
      <w:r>
        <w:t xml:space="preserve">techniques must account for moisture content, structural longevity, and ecological responsibility. This aligns perfectly with Frankfurt’s "Green City" initiatives, where sustainable building practices are not just preferred but often mandated by municipal planning departments.</w:t>
      </w:r>
    </w:p>
    <w:bookmarkEnd w:id="22"/>
    <w:bookmarkStart w:id="23" w:name="X760b99a0993fd6b0ef72ee21b6fb9722daf71b4"/>
    <w:p>
      <w:pPr>
        <w:pStyle w:val="Heading3"/>
      </w:pPr>
      <w:r>
        <w:t xml:space="preserve">2. Technological Integration in Traditional Trades</w:t>
      </w:r>
    </w:p>
    <w:p>
      <w:pPr>
        <w:pStyle w:val="FirstParagraph"/>
      </w:pPr>
      <w:r>
        <w:t xml:space="preserve">A significant portion of the book is dedicated to the integration of Computer Numerical Control (CNC) machinery alongside hand tools. The narrative suggests that technology should enhance, not replace, the artisan's touch. For</w:t>
      </w:r>
      <w:r>
        <w:t xml:space="preserve"> </w:t>
      </w:r>
      <w:r>
        <w:rPr>
          <w:bCs/>
          <w:b/>
        </w:rPr>
        <w:t xml:space="preserve">Carpenter</w:t>
      </w:r>
      <w:r>
        <w:t xml:space="preserve"> </w:t>
      </w:r>
      <w:r>
        <w:t xml:space="preserve">professionals operating in</w:t>
      </w:r>
      <w:r>
        <w:t xml:space="preserve"> </w:t>
      </w:r>
      <w:r>
        <w:rPr>
          <w:bCs/>
          <w:b/>
        </w:rPr>
        <w:t xml:space="preserve">Germany Frankfurt</w:t>
      </w:r>
      <w:r>
        <w:t xml:space="preserve">, this balance is vital. The city’s construction sector relies heavily on precision engineering to meet high-rise safety standards while maintaining aesthetic warmth through wood finishes. The report details case studies where hybrid approaches—using digital modeling for complex joinery and hand-finishing for visible surfaces—resulted in superior client satisfaction and durability.</w:t>
      </w:r>
    </w:p>
    <w:bookmarkEnd w:id="23"/>
    <w:bookmarkStart w:id="24" w:name="health-safety-and-regulatory-compliance"/>
    <w:p>
      <w:pPr>
        <w:pStyle w:val="Heading3"/>
      </w:pPr>
      <w:r>
        <w:t xml:space="preserve">3. Health, Safety, and Regulatory Compliance</w:t>
      </w:r>
    </w:p>
    <w:p>
      <w:pPr>
        <w:pStyle w:val="FirstParagraph"/>
      </w:pPr>
      <w:r>
        <w:t xml:space="preserve">No discussion of carpentry is complete without addressing safety protocols. The text provides a rigorous overview of occupational health standards. In the context of</w:t>
      </w:r>
      <w:r>
        <w:t xml:space="preserve"> </w:t>
      </w:r>
      <w:r>
        <w:rPr>
          <w:bCs/>
          <w:b/>
        </w:rPr>
        <w:t xml:space="preserve">Germany Frankfurt</w:t>
      </w:r>
      <w:r>
        <w:t xml:space="preserve">, this is particularly relevant given the strict enforcement by the Berufsgenossenschaften (Professional Associations for Occupational Safety and Health). The report notes that understanding these legal frameworks is as important as mastering joinery techniques for any tradesperson aiming to work legally and safely in European commercial environments.</w:t>
      </w:r>
    </w:p>
    <w:bookmarkEnd w:id="24"/>
    <w:bookmarkEnd w:id="25"/>
    <w:bookmarkStart w:id="26" w:name="Xf053eadcca3011174162d95a4980cca580072f7"/>
    <w:p>
      <w:pPr>
        <w:pStyle w:val="Heading2"/>
      </w:pPr>
      <w:r>
        <w:t xml:space="preserve">III. Cultural Significance of Carpentry in Germany Frankfurt</w:t>
      </w:r>
    </w:p>
    <w:p>
      <w:pPr>
        <w:pStyle w:val="FirstParagraph"/>
      </w:pPr>
      <w:r>
        <w:t xml:space="preserve">Beyond technical skills, the book touches upon the sociological aspect of craftsmanship. In</w:t>
      </w:r>
      <w:r>
        <w:t xml:space="preserve"> </w:t>
      </w:r>
      <w:r>
        <w:rPr>
          <w:bCs/>
          <w:b/>
        </w:rPr>
        <w:t xml:space="preserve">Germany Frankfurt</w:t>
      </w:r>
      <w:r>
        <w:t xml:space="preserve">, carpentry holds a unique cultural place. It is intertwined with history, from the timber-framed houses that survived World War II reconstruction to modern eco-luxury apartments.</w:t>
      </w:r>
      <w:r>
        <w:t xml:space="preserve"> </w:t>
      </w:r>
      <w:r>
        <w:t xml:space="preserve">The concept of "Gesinnung" (attitude/mindset) in German craftsmanship is explored through the lens of the</w:t>
      </w:r>
      <w:r>
        <w:t xml:space="preserve"> </w:t>
      </w:r>
      <w:r>
        <w:rPr>
          <w:bCs/>
          <w:b/>
        </w:rPr>
        <w:t xml:space="preserve">Carpenter</w:t>
      </w:r>
      <w:r>
        <w:t xml:space="preserve">. This implies a level of pride and responsibility that goes beyond hourly wages. For businesses in Frankfurt, fostering this mindset leads to better brand reputation. Clients in this competitive market are looking for reliability and quality assurance, traits inherently linked to traditional carpentry values discussed in the book. Furthermore, understanding local dialects and communication styles is part of the broader "cultural carpentry" required to succeed in client relations within</w:t>
      </w:r>
      <w:r>
        <w:t xml:space="preserve"> </w:t>
      </w:r>
      <w:r>
        <w:rPr>
          <w:bCs/>
          <w:b/>
        </w:rPr>
        <w:t xml:space="preserve">Germany Frankfurt</w:t>
      </w:r>
      <w:r>
        <w:t xml:space="preserve">.</w:t>
      </w:r>
    </w:p>
    <w:bookmarkEnd w:id="26"/>
    <w:bookmarkStart w:id="27" w:name="X9a2554b1909bcd9e38cc99f0ae90ab891101b70"/>
    <w:p>
      <w:pPr>
        <w:pStyle w:val="Heading2"/>
      </w:pPr>
      <w:r>
        <w:t xml:space="preserve">IV. Application Strategies for Professionals</w:t>
      </w:r>
    </w:p>
    <w:p>
      <w:pPr>
        <w:pStyle w:val="FirstParagraph"/>
      </w:pPr>
      <w:r>
        <w:t xml:space="preserve">Based on the findings from this report, several actionable strategies are proposed for practitioners in</w:t>
      </w:r>
      <w:r>
        <w:t xml:space="preserve"> </w:t>
      </w:r>
      <w:r>
        <w:rPr>
          <w:bCs/>
          <w:b/>
        </w:rPr>
        <w:t xml:space="preserve">Germany Frankfurt</w:t>
      </w:r>
      <w:r>
        <w:t xml:space="preserve">:</w:t>
      </w:r>
    </w:p>
    <w:p>
      <w:pPr>
        <w:numPr>
          <w:ilvl w:val="0"/>
          <w:numId w:val="1001"/>
        </w:numPr>
        <w:pStyle w:val="Compact"/>
      </w:pPr>
      <w:hyperlink w:anchor="Xa39a3ee5e6b4b0d3255bfef95601890afd80709"/>
    </w:p>
    <w:p>
      <w:pPr>
        <w:pStyle w:val="FirstParagraph"/>
      </w:pPr>
      <w:r>
        <w:t xml:space="preserve">```html</w:t>
      </w:r>
    </w:p>
    <w:p>
      <w:pPr>
        <w:pStyle w:val="BodyText"/>
      </w:pPr>
      <w:r>
        <w:rPr>
          <w:bCs/>
          <w:b/>
        </w:rPr>
        <w:t xml:space="preserve">a. Adopt Hybrid Workflow Models:</w:t>
      </w:r>
    </w:p>
    <w:p>
      <w:pPr>
        <w:pStyle w:val="BodyText"/>
      </w:pPr>
      <w:r>
        <w:t xml:space="preserve">`html</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info@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mailto:info@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A Cultural and Professional Analysis for Germany Frankfurt</dc:title>
  <dc:creator/>
  <dc:language>en</dc:language>
  <cp:keywords/>
  <dcterms:created xsi:type="dcterms:W3CDTF">2026-07-29T08:18:54Z</dcterms:created>
  <dcterms:modified xsi:type="dcterms:W3CDTF">2026-07-29T08:18:54Z</dcterms:modified>
</cp:coreProperties>
</file>

<file path=docProps/custom.xml><?xml version="1.0" encoding="utf-8"?>
<Properties xmlns="http://schemas.openxmlformats.org/officeDocument/2006/custom-properties" xmlns:vt="http://schemas.openxmlformats.org/officeDocument/2006/docPropsVTypes"/>
</file>