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carpenter-book-report"/>
    <w:p>
      <w:pPr>
        <w:pStyle w:val="Heading1"/>
      </w:pPr>
      <w:r>
        <w:t xml:space="preserve">Carpenter Book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  <w:r>
        <w:t xml:space="preserve"> </w:t>
      </w:r>
      <w:r>
        <w:t xml:space="preserve">Current Year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Committee, Qatar Doha Cultural &amp; Industrial Development Authority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Senior Analyst for Architectural Heritage and Craftsmanship Studies</w:t>
      </w:r>
    </w:p>
    <w:bookmarkEnd w:id="20"/>
    <w:bookmarkStart w:id="35" w:name="X13c300999578e7bc156ae403c8d4b3ef469806d"/>
    <w:p>
      <w:pPr>
        <w:pStyle w:val="Heading1"/>
      </w:pPr>
      <w:r>
        <w:rPr>
          <w:iCs/>
          <w:i/>
        </w:rPr>
        <w:t xml:space="preserve">The Role of Carpenter Traditions in Modernizing the Qatar Doha Urban Landscape</w:t>
      </w:r>
    </w:p>
    <w:bookmarkStart w:id="21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report provides a comprehensive analysis of the craft, history, and economic potential of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methodologies as they apply to contemporary urban development. The primary objective is to evaluate how traditional woodworking and carpentry principles can be integrated into the rapid modernization efforts occurring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As</w:t>
      </w:r>
      <w:r>
        <w:t xml:space="preserve"> </w:t>
      </w:r>
      <w:r>
        <w:rPr>
          <w:bCs/>
          <w:b/>
        </w:rPr>
        <w:t xml:space="preserve">Qatar Doha transitions from a regional hub of commerce to a global center for culture and heritage, the preservation and adaptation of skilled trades, specifically those associated with the role of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Carpenter, offer unique opportunities for sustainable design. This document explores the intersection of ancestral craftsmanship with cutting-edge architectural needs in one of the Middle East’s most dynamic cities.</w:t>
      </w:r>
    </w:p>
    <w:bookmarkEnd w:id="21"/>
    <w:bookmarkStart w:id="22" w:name="X5687a4db99382d4fbc9bc8f4a7c418fe1d1175f"/>
    <w:p>
      <w:pPr>
        <w:pStyle w:val="Heading2"/>
      </w:pPr>
      <w:r>
        <w:t xml:space="preserve">II. Introduction: The Contextual Framework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is currently undergoing a renaissance, characterized by mega-projects such as the Museum of Islamic Art, the National Museum of Qatar, and various sustainable residential developments in Lusail. While modern construction relies heavily on steel, concrete, and glass (</w:t>
      </w:r>
      <w:hyperlink w:anchor="note1">
        <w:r>
          <w:rPr>
            <w:rStyle w:val="Hyperlink"/>
          </w:rPr>
          <w:t xml:space="preserve">*</w:t>
        </w:r>
      </w:hyperlink>
      <w:r>
        <w:t xml:space="preserve">) there remains a profound need for materials that provide thermal regulation and aesthetic warmth. The figure of the</w:t>
      </w:r>
      <w:r>
        <w:t xml:space="preserve"> </w:t>
      </w:r>
      <w:r>
        <w:rPr>
          <w:bCs/>
          <w:b/>
        </w:rPr>
        <w:t xml:space="preserve">Carpenter</w:t>
      </w:r>
      <w:r>
        <w:t xml:space="preserve"> </w:t>
      </w:r>
      <w:r>
        <w:t xml:space="preserve">is not merely a laborer but a custodian of material science who understands wood’s natural properties. In the context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where temperatures can exceed 40°C, the strategic use of carpentry—specifically regarding ventilation, shading (</w:t>
      </w:r>
      <w:hyperlink w:anchor="note2">
        <w:r>
          <w:rPr>
            <w:rStyle w:val="Hyperlink"/>
          </w:rPr>
          <w:t xml:space="preserve">*</w:t>
        </w:r>
      </w:hyperlink>
      <w:r>
        <w:t xml:space="preserve">) and interior climate control—is critical. This report argues that revitalizing</w:t>
      </w:r>
      <w:r>
        <w:t xml:space="preserve"> </w:t>
      </w:r>
      <w:r>
        <w:rPr>
          <w:bCs/>
          <w:b/>
        </w:rPr>
        <w:t xml:space="preserve">Carpenter apprenticeships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Qatar Doha</w:t>
      </w:r>
      <w:r>
        <w:rPr>
          <w:bCs/>
          <w:b/>
        </w:rPr>
        <w:t xml:space="preserve"> </w:t>
      </w:r>
      <w:r>
        <w:rPr>
          <w:bCs/>
          <w:b/>
        </w:rPr>
        <w:t xml:space="preserve">will contribute significantly to both cultural preservation and environmental sustainability.</w:t>
      </w:r>
    </w:p>
    <w:bookmarkEnd w:id="22"/>
    <w:bookmarkStart w:id="23" w:name="Xe6f92c4edee3f50a5e57f1d4162e1081735ecfa"/>
    <w:p>
      <w:pPr>
        <w:pStyle w:val="Heading2"/>
      </w:pPr>
      <w:r>
        <w:t xml:space="preserve">III. The Historical Significance of the Carpenter Trade</w:t>
      </w:r>
    </w:p>
    <w:p>
      <w:pPr>
        <w:pStyle w:val="FirstParagraph"/>
      </w:pPr>
      <w:r>
        <w:t xml:space="preserve">To understand the value of carpentry today, one must look at its historical roots. Traditionally, a</w:t>
      </w:r>
      <w:r>
        <w:t xml:space="preserve"> </w:t>
      </w:r>
      <w:r>
        <w:rPr>
          <w:bCs/>
          <w:b/>
        </w:rPr>
        <w:t xml:space="preserve">Carpenter was responsible for creating structural elements that were both functional and decorative. In pre-industrial societies,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Carpenter crafted everything from furniture to ship hulls (</w:t>
      </w:r>
      <w:hyperlink w:anchor="note3">
        <w:r>
          <w:rPr>
            <w:rStyle w:val="Hyperlink"/>
            <w:bCs/>
            <w:b/>
            <w:bCs/>
            <w:b/>
          </w:rPr>
          <w:t xml:space="preserve">*</w:t>
        </w:r>
      </w:hyperlink>
      <w:r>
        <w:rPr>
          <w:bCs/>
          <w:b/>
          <w:bCs/>
          <w:b/>
        </w:rPr>
        <w:t xml:space="preserve">). In the broader Middle Eastern context, woodworking has deep historical ties to Islamic geometric art and architectural ornamentation. Although traditional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Qatar Doha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architecture primarily utilized coral stone and gypsum (</w:t>
      </w:r>
      <w:hyperlink w:anchor="note4">
        <w:r>
          <w:rPr>
            <w:rStyle w:val="Hyperlink"/>
            <w:bCs/>
            <w:b/>
            <w:bCs/>
            <w:b/>
          </w:rPr>
          <w:t xml:space="preserve">*) wood was essential for door frames, window lattices (</w:t>
        </w:r>
      </w:hyperlink>
      <w:hyperlink w:anchor="note5">
        <w:r>
          <w:rPr>
            <w:rStyle w:val="Hyperlink"/>
            <w:bCs/>
            <w:b/>
            <w:bCs/>
            <w:b/>
          </w:rPr>
          <w:t xml:space="preserve">*) and interior partitions. The decline of manual woodworking in the oil boom era has led to a gap in skilled labor. This report identifies a crucial opportunity: bridging this gap by re-establishing high-level</w:t>
        </w:r>
        <w:r>
          <w:rPr>
            <w:rStyle w:val="Hyperlink"/>
            <w:bCs/>
            <w:b/>
            <w:bCs/>
            <w:b/>
          </w:rPr>
          <w:t xml:space="preserve"> </w:t>
        </w:r>
        <w:r>
          <w:rPr>
            <w:rStyle w:val="Hyperlink"/>
            <w:bCs/>
            <w:b/>
            <w:bCs/>
            <w:b/>
            <w:bCs/>
            <w:b/>
          </w:rPr>
          <w:t xml:space="preserve">Carpenter training programs within</w:t>
        </w:r>
        <w:r>
          <w:rPr>
            <w:rStyle w:val="Hyperlink"/>
            <w:bCs/>
            <w:b/>
            <w:bCs/>
            <w:b/>
            <w:bCs/>
            <w:b/>
          </w:rPr>
          <w:t xml:space="preserve"> </w:t>
        </w:r>
        <w:r>
          <w:rPr>
            <w:rStyle w:val="Hyperlink"/>
            <w:bCs/>
            <w:b/>
            <w:bCs/>
            <w:b/>
            <w:bCs/>
            <w:b/>
            <w:bCs/>
            <w:b/>
          </w:rPr>
          <w:t xml:space="preserve">Qatar Doha.</w:t>
        </w:r>
      </w:hyperlink>
    </w:p>
    <w:bookmarkEnd w:id="23"/>
    <w:bookmarkStart w:id="24" w:name="X932c9830473ac0b050c54e11f835a147c9fc94e"/>
    <w:p>
      <w:pPr>
        <w:pStyle w:val="Heading2"/>
      </w:pPr>
      <w:r>
        <w:t xml:space="preserve">IV. Application of Carpenter Skills in Qatar Doha’s Modern Architecture</w:t>
      </w:r>
    </w:p>
    <w:p>
      <w:pPr>
        <w:pStyle w:val="FirstParagraph"/>
      </w:pPr>
      <w:r>
        <w:t xml:space="preserve">The integration of carpentry into modern projects requires an adaptation to local climate conditions.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the design must prioritize heat dissipation and humidity control. A skilled</w:t>
      </w:r>
      <w:r>
        <w:t xml:space="preserve"> </w:t>
      </w:r>
      <w:r>
        <w:rPr>
          <w:bCs/>
          <w:b/>
        </w:rPr>
        <w:t xml:space="preserve">Carpenter can contribute to this by: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Passive Cooling Systems:</w:t>
      </w:r>
      <w:r>
        <w:t xml:space="preserve"> </w:t>
      </w:r>
      <w:r>
        <w:t xml:space="preserve">Using wood’s natural insulating properties to create double-layered wall systems or intricate mashrabiya (</w:t>
      </w:r>
    </w:p>
    <w:p>
      <w:pPr>
        <w:numPr>
          <w:ilvl w:val="0"/>
          <w:numId w:val="1000"/>
        </w:numPr>
        <w:pStyle w:val="Compact"/>
      </w:pPr>
      <w:r>
        <w:t xml:space="preserve">*) screens that allow airflow while blocking direct sunlight.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Sustainable Materials:</w:t>
      </w:r>
      <w:r>
        <w:t xml:space="preserve"> </w:t>
      </w:r>
      <w:r>
        <w:t xml:space="preserve">Sourcing reclaimed wood or sustainably harvested timber for interior accents in luxury hotels and residences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This aligns with the Qatar National Vision 2030, which emphasizes environmental sustainability.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Aesthetics:</w:t>
      </w:r>
      <w:r>
        <w:t xml:space="preserve"> </w:t>
      </w:r>
      <w:r>
        <w:t xml:space="preserve">Collaborating with architects to ensure that wooden elements reflect Qatari heritage. The aesthetic sensibilities of a master</w:t>
      </w:r>
    </w:p>
    <w:p>
      <w:pPr>
        <w:numPr>
          <w:ilvl w:val="0"/>
          <w:numId w:val="1000"/>
        </w:numPr>
        <w:pStyle w:val="Compact"/>
      </w:pPr>
      <w:r>
        <w:t xml:space="preserve">Carpenter can infuse modern structures with the warmth and history that characterize traditional Gulf homes.</w:t>
      </w:r>
    </w:p>
    <w:bookmarkEnd w:id="24"/>
    <w:bookmarkStart w:id="25" w:name="v.-economic-implications-for-qatar-doha"/>
    <w:p>
      <w:pPr>
        <w:pStyle w:val="Heading2"/>
      </w:pPr>
      <w:r>
        <w:t xml:space="preserve">V. Economic Implications for Qatar Doha</w:t>
      </w:r>
    </w:p>
    <w:p>
      <w:pPr>
        <w:pStyle w:val="FirstParagraph"/>
      </w:pPr>
      <w:r>
        <w:t xml:space="preserve">Investing in the</w:t>
      </w:r>
      <w:r>
        <w:t xml:space="preserve"> </w:t>
      </w:r>
      <w:r>
        <w:rPr>
          <w:bCs/>
          <w:b/>
        </w:rPr>
        <w:t xml:space="preserve">Carpenter trade has direct economic benefits for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Qatar Doha</w:t>
      </w:r>
      <w:r>
        <w:rPr>
          <w:bCs/>
          <w:b/>
        </w:rPr>
        <w:t xml:space="preserve">. First, it creates a niche market for high-end custom furniture and architectural woodwork, reducing reliance on imported goods. Second, it fosters tourism by offering workshops and heritage tours where visitors can observe traditional woodworking techniques. By positioning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Qatar Doha as a center for artisanal excellence, the emirate can differentiate itself from other regional cities focused solely on mass construction. The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Carpenter becomes a key figure in this cultural economy, adding value through craftsmanship that machines cannot replicate.</w:t>
      </w:r>
    </w:p>
    <w:bookmarkEnd w:id="25"/>
    <w:bookmarkStart w:id="26" w:name="vi.-recommendations-for-implementation"/>
    <w:p>
      <w:pPr>
        <w:pStyle w:val="Heading2"/>
      </w:pPr>
      <w:r>
        <w:t xml:space="preserve">VI. Recommendations for Implementation</w:t>
      </w:r>
    </w:p>
    <w:p>
      <w:pPr>
        <w:pStyle w:val="FirstParagraph"/>
      </w:pPr>
      <w:r>
        <w:t xml:space="preserve">Based on the analysis above, the following actions are recommended for stakeholders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Initiatives:</w:t>
      </w:r>
      <w:r>
        <w:t xml:space="preserve"> </w:t>
      </w:r>
      <w:r>
        <w:t xml:space="preserve">Establish vocational centers in</w:t>
      </w:r>
    </w:p>
    <w:p>
      <w:pPr>
        <w:numPr>
          <w:ilvl w:val="0"/>
          <w:numId w:val="1000"/>
        </w:numPr>
        <w:pStyle w:val="Compact"/>
      </w:pPr>
      <w:r>
        <w:t xml:space="preserve">Qatar Doha dedicated to advanced carpentry skills, combining traditional techniques with modern CNC (</w:t>
      </w:r>
    </w:p>
    <w:p>
      <w:pPr>
        <w:numPr>
          <w:ilvl w:val="0"/>
          <w:numId w:val="1000"/>
        </w:numPr>
        <w:pStyle w:val="Compact"/>
      </w:pPr>
      <w:r>
        <w:t xml:space="preserve">*) technology.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Promotional Campaigns:</w:t>
      </w:r>
      <w:r>
        <w:t xml:space="preserve"> </w:t>
      </w:r>
      <w:r>
        <w:t xml:space="preserve">Launch a campaign highlighting the role of the</w:t>
      </w:r>
    </w:p>
    <w:p>
      <w:pPr>
        <w:numPr>
          <w:ilvl w:val="0"/>
          <w:numId w:val="1000"/>
        </w:numPr>
        <w:pStyle w:val="Compact"/>
      </w:pPr>
      <w:r>
        <w:t xml:space="preserve">Carpenter in sustainable building. This can serve as a case study for other emerging markets.</w:t>
      </w:r>
    </w:p>
    <w:p>
      <w:pPr>
        <w:numPr>
          <w:ilvl w:val="0"/>
          <w:numId w:val="1002"/>
        </w:numPr>
        <w:pStyle w:val="Compact"/>
      </w:pPr>
      <w:r>
        <w:t xml:space="preserve">Public-Private Partnerships:: Encourage collaboration between construction firms in</w:t>
      </w:r>
    </w:p>
    <w:p>
      <w:pPr>
        <w:numPr>
          <w:ilvl w:val="0"/>
          <w:numId w:val="1000"/>
        </w:numPr>
        <w:pStyle w:val="Compact"/>
      </w:pPr>
      <w:r>
        <w:t xml:space="preserve">Qatar Doha and master carpenters to integrate custom woodwork into public buildings, ensuring durability and aesthetic appeal.</w:t>
      </w:r>
    </w:p>
    <w:bookmarkEnd w:id="26"/>
    <w:bookmarkStart w:id="34" w:name="vii.-conclusion"/>
    <w:p>
      <w:pPr>
        <w:pStyle w:val="Heading2"/>
      </w:pPr>
      <w:r>
        <w:t xml:space="preserve">VII.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Carpenter plays a pivotal yet often underappreciated role in the architectural fabric of any society. For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Qatar Doha, embracing and elevating this profession is not just about preserving history; it is about innovating for the future. The synergy between traditional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Carpenter skills and modern engineering can lead to buildings that are cooler, more beautiful, and culturally resonant. As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Qatar Doha continues to grow as a global hub, let it also become a beacon for the preservation of skilled craftsmanship. The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Carpenter is not an relic of the past but a vital artisan for the future of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Qatar Doha.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* Notes:</w:t>
      </w:r>
      <w:r>
        <w:br/>
      </w:r>
      <w:bookmarkStart w:id="27" w:name="note1"/>
      <w:bookmarkEnd w:id="27"/>
      <w:r>
        <w:t xml:space="preserve"> </w:t>
      </w:r>
      <w:r>
        <w:t xml:space="preserve">1. Steel, concrete, and glass are common modern building materials.</w:t>
      </w:r>
      <w:r>
        <w:br/>
      </w:r>
      <w:bookmarkStart w:id="28" w:name="note2"/>
      <w:bookmarkEnd w:id="28"/>
      <w:r>
        <w:t xml:space="preserve"> </w:t>
      </w:r>
      <w:r>
        <w:t xml:space="preserve">2. Shading refers to blocking direct sunlight to reduce cooling loads.</w:t>
      </w:r>
      <w:r>
        <w:br/>
      </w:r>
      <w:bookmarkStart w:id="29" w:name="note3"/>
      <w:bookmarkEnd w:id="29"/>
      <w:r>
        <w:t xml:space="preserve"> </w:t>
      </w:r>
      <w:r>
        <w:t xml:space="preserve">3. Hulls are the main body of a ship.</w:t>
      </w:r>
      <w:r>
        <w:br/>
      </w:r>
      <w:bookmarkStart w:id="30" w:name="note4"/>
      <w:bookmarkEnd w:id="30"/>
      <w:r>
        <w:t xml:space="preserve"> </w:t>
      </w:r>
      <w:r>
        <w:t xml:space="preserve">4. Coral stone and gypsum were traditional building materials in the Persian Gulf region.</w:t>
      </w:r>
      <w:r>
        <w:br/>
      </w:r>
      <w:bookmarkStart w:id="31" w:name="note5"/>
      <w:bookmarkEnd w:id="31"/>
      <w:r>
        <w:t xml:space="preserve"> </w:t>
      </w:r>
      <w:r>
        <w:t xml:space="preserve">5. Window lattices are decorative frameworks for windows, often used for privacy and airflow.</w:t>
      </w:r>
      <w:r>
        <w:br/>
      </w:r>
      <w:bookmarkStart w:id="32" w:name="note6"/>
      <w:bookmarkEnd w:id="32"/>
      <w:r>
        <w:t xml:space="preserve"> </w:t>
      </w:r>
      <w:r>
        <w:t xml:space="preserve">6. Mashrabiya is a type of wooden window enclosure from which the interior can be seen but not seen from the outside.</w:t>
      </w:r>
      <w:r>
        <w:br/>
      </w:r>
      <w:bookmarkStart w:id="33" w:name="note7"/>
      <w:bookmarkEnd w:id="33"/>
      <w:r>
        <w:t xml:space="preserve"> </w:t>
      </w:r>
      <w:r>
        <w:t xml:space="preserve">7. CNC stands for Computer Numerical Control, used in automated manufacturing.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Book Report: A Strategic Analysis for Qatar Doha</dc:title>
  <dc:creator/>
  <dc:language>en</dc:language>
  <cp:keywords/>
  <dcterms:created xsi:type="dcterms:W3CDTF">2026-07-29T09:26:37Z</dcterms:created>
  <dcterms:modified xsi:type="dcterms:W3CDTF">2026-07-29T09:26:37Z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