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Uzbekistan</w:t>
      </w:r>
      <w:r>
        <w:t xml:space="preserve"> </w:t>
      </w:r>
      <w:r>
        <w:t xml:space="preserve">Tashkent</w:t>
      </w:r>
    </w:p>
    <w:bookmarkStart w:id="20" w:name="carpenter"/>
    <w:p>
      <w:pPr>
        <w:pStyle w:val="Heading1"/>
      </w:pPr>
      <w:r>
        <w:t xml:space="preserve">Carpenter</w:t>
      </w:r>
    </w:p>
    <w:p>
      <w:pPr>
        <w:pStyle w:val="FirstParagraph"/>
      </w:pPr>
      <w:r>
        <w:t xml:space="preserve">A Comprehensive Book Report for the Cultural and Educational Landscape of Uzbekistan Tashkent</w:t>
      </w:r>
    </w:p>
    <w:bookmarkEnd w:id="20"/>
    <w:p>
      <w:r>
        <w:pict>
          <v:rect style="width:0;height:1.5pt" o:hralign="center" o:hrstd="t" o:hr="t"/>
        </w:pict>
      </w:r>
    </w:p>
    <w:bookmarkStart w:id="21" w:name="i.-introduction"/>
    <w:p>
      <w:pPr>
        <w:pStyle w:val="Heading2"/>
      </w:pPr>
      <w:r>
        <w:rPr>
          <w:bCs/>
          <w:b/>
        </w:rPr>
        <w:t xml:space="preserve">I. Introduction</w:t>
      </w:r>
    </w:p>
    <w:p>
      <w:pPr>
        <w:pStyle w:val="FirstParagraph"/>
      </w:pPr>
      <w:r>
        <w:t xml:space="preserve">The city of Uzbekistan Tashkent, as the capital and largest metropolis of Uzbekistan, stands as a vibrant crossroads of Central Asian history, modern development, and cultural exchange. In recent years, there has been a growing emphasis on education and literature within</w:t>
      </w:r>
      <w:r>
        <w:t xml:space="preserve"> </w:t>
      </w:r>
      <w:r>
        <w:rPr>
          <w:bCs/>
          <w:b/>
        </w:rPr>
        <w:t xml:space="preserve">Uzbekistan Tashkent</w:t>
      </w:r>
      <w:r>
        <w:t xml:space="preserve">, fostering an environment where readers can engage with diverse narratives that reflect both local heritage and global perspectives. Among the various literary works that have captured the attention of scholars, students, and general readers in this dynamic city is the book</w:t>
      </w:r>
      <w:r>
        <w:t xml:space="preserve"> </w:t>
      </w:r>
      <w:r>
        <w:rPr>
          <w:iCs/>
          <w:i/>
        </w:rPr>
        <w:t xml:space="preserve">Carpenter</w:t>
      </w:r>
      <w:r>
        <w:t xml:space="preserve">. This report aims to provide a detailed analysis of</w:t>
      </w:r>
      <w:r>
        <w:t xml:space="preserve"> </w:t>
      </w:r>
      <w:r>
        <w:rPr>
          <w:bCs/>
          <w:b/>
        </w:rPr>
        <w:t xml:space="preserve">Carpenter</w:t>
      </w:r>
      <w:r>
        <w:t xml:space="preserve">, exploring its thematic depth, narrative structure, and relevance to contemporary audiences in</w:t>
      </w:r>
      <w:r>
        <w:t xml:space="preserve"> </w:t>
      </w:r>
      <w:r>
        <w:rPr>
          <w:bCs/>
          <w:b/>
        </w:rPr>
        <w:t xml:space="preserve">Uzbekistan Tashkent</w:t>
      </w:r>
      <w:r>
        <w:t xml:space="preserve">.</w:t>
      </w:r>
    </w:p>
    <w:p>
      <w:pPr>
        <w:pStyle w:val="BodyText"/>
      </w:pPr>
      <w:r>
        <w:t xml:space="preserve">Carpenter, as the title suggests, delves into the intricate world of craftsmanship, labor, and the human spirit. While it is a fictional narrative at its core, its resonance extends beyond mere storytelling. For readers in</w:t>
      </w:r>
      <w:r>
        <w:t xml:space="preserve"> </w:t>
      </w:r>
      <w:r>
        <w:rPr>
          <w:bCs/>
          <w:b/>
        </w:rPr>
        <w:t xml:space="preserve">Uzbekistan Tashkent</w:t>
      </w:r>
      <w:r>
        <w:t xml:space="preserve">, a city known for its rich traditions in artisanal skills and architectural beauty—from the bustling Chorsu Bazaar to the intricate tile work of ancient madrasas—the themes presented in</w:t>
      </w:r>
    </w:p>
    <w:p>
      <w:pPr>
        <w:pStyle w:val="BodyText"/>
      </w:pPr>
      <w:r>
        <w:t xml:space="preserve">Carpenter strike a chord that is both familiar and profoundly universal.</w:t>
      </w:r>
    </w:p>
    <w:bookmarkEnd w:id="21"/>
    <w:bookmarkStart w:id="22" w:name="ii.-overview-of-carpenter"/>
    <w:p>
      <w:pPr>
        <w:pStyle w:val="Heading2"/>
      </w:pPr>
      <w:r>
        <w:rPr>
          <w:bCs/>
          <w:b/>
        </w:rPr>
        <w:t xml:space="preserve">II. Overview of Carpenter</w:t>
      </w:r>
    </w:p>
    <w:p>
      <w:pPr>
        <w:pStyle w:val="FirstParagraph"/>
      </w:pPr>
      <w:r>
        <w:t xml:space="preserve">The narrative of</w:t>
      </w:r>
    </w:p>
    <w:p>
      <w:pPr>
        <w:pStyle w:val="BodyText"/>
      </w:pPr>
      <w:r>
        <w:rPr>
          <w:bCs/>
          <w:b/>
        </w:rPr>
        <w:t xml:space="preserve">Carpenter</w:t>
      </w:r>
      <w:r>
        <w:t xml:space="preserve">, centers on the life journey of its protagonist, a skilled artisan who navigates the complexities of modern life while staying true to the timeless values associated with his trade. The story is not merely about shaping wood; it is about shaping identity, community, and legacy. Through vivid descriptions and emotionally resonant character developments,</w:t>
      </w:r>
    </w:p>
    <w:p>
      <w:pPr>
        <w:pStyle w:val="BodyText"/>
      </w:pPr>
      <w:r>
        <w:t xml:space="preserve">Carpenter offers a meditation on patience, precision, and the often-overlooked dignity of manual labor.</w:t>
      </w:r>
    </w:p>
    <w:p>
      <w:pPr>
        <w:pStyle w:val="BodyText"/>
      </w:pPr>
      <w:r>
        <w:t xml:space="preserve">In</w:t>
      </w:r>
    </w:p>
    <w:p>
      <w:pPr>
        <w:pStyle w:val="BodyText"/>
      </w:pPr>
      <w:r>
        <w:t xml:space="preserve">Carpenter, the author employs a dual narrative structure that alternates between historical reflections on traditional carpentry practices and contemporary challenges faced by artisans in an increasingly industrialized world. This structural choice allows readers to appreciate the evolution of craftsmanship over time, providing a rich tapestry of context that enhances understanding. For students and educators in</w:t>
      </w:r>
      <w:r>
        <w:t xml:space="preserve"> </w:t>
      </w:r>
      <w:r>
        <w:rPr>
          <w:bCs/>
          <w:b/>
        </w:rPr>
        <w:t xml:space="preserve">Uzbekistan Tashkent</w:t>
      </w:r>
      <w:r>
        <w:t xml:space="preserve">, this dual perspective serves as an excellent educational tool, bridging historical knowledge with modern socio-economic realities.</w:t>
      </w:r>
    </w:p>
    <w:bookmarkEnd w:id="22"/>
    <w:bookmarkStart w:id="23" w:name="iii.-thematic-analysis"/>
    <w:p>
      <w:pPr>
        <w:pStyle w:val="Heading2"/>
      </w:pPr>
      <w:r>
        <w:rPr>
          <w:bCs/>
          <w:b/>
        </w:rPr>
        <w:t xml:space="preserve">III. Thematic Analysis</w:t>
      </w:r>
    </w:p>
    <w:p>
      <w:pPr>
        <w:pStyle w:val="FirstParagraph"/>
      </w:pPr>
      <w:r>
        <w:t xml:space="preserve">The themes in</w:t>
      </w:r>
    </w:p>
    <w:p>
      <w:pPr>
        <w:pStyle w:val="BodyText"/>
      </w:pPr>
      <w:r>
        <w:rPr>
          <w:bCs/>
          <w:b/>
        </w:rPr>
        <w:t xml:space="preserve">Carpenter</w:t>
      </w:r>
      <w:r>
        <w:t xml:space="preserve"> </w:t>
      </w:r>
      <w:r>
        <w:t xml:space="preserve">are multifaceted, offering layers of meaning that resonate deeply with readers in diverse cultural contexts.</w:t>
      </w:r>
    </w:p>
    <w:p>
      <w:pPr>
        <w:pStyle w:val="BodyText"/>
      </w:pPr>
      <w:r>
        <w:rPr>
          <w:iCs/>
          <w:i/>
        </w:rPr>
        <w:t xml:space="preserve">A. Craftsmanship and Identity:</w:t>
      </w:r>
      <w:r>
        <w:t xml:space="preserve"> </w:t>
      </w:r>
      <w:r>
        <w:t xml:space="preserve">At the heart of</w:t>
      </w:r>
    </w:p>
    <w:p>
      <w:pPr>
        <w:pStyle w:val="BodyText"/>
      </w:pPr>
      <w:r>
        <w:t xml:space="preserve">Carpenter lies the exploration of how one’s work defines their identity. The protagonist’s dedication to his craft is portrayed not just as a profession but as a calling. This theme is particularly relevant in</w:t>
      </w:r>
      <w:r>
        <w:t xml:space="preserve"> </w:t>
      </w:r>
      <w:r>
        <w:rPr>
          <w:bCs/>
          <w:b/>
        </w:rPr>
        <w:t xml:space="preserve">Uzbekistan Tashkent</w:t>
      </w:r>
      <w:r>
        <w:t xml:space="preserve">, where traditional crafts such as woodworking, pottery, and textile weaving are integral to the cultural fabric. By highlighting the personal fulfillment derived from skilled labor,</w:t>
      </w:r>
    </w:p>
    <w:p>
      <w:pPr>
        <w:pStyle w:val="BodyText"/>
      </w:pPr>
      <w:r>
        <w:rPr>
          <w:bCs/>
          <w:b/>
        </w:rPr>
        <w:t xml:space="preserve">Carpenter</w:t>
      </w:r>
      <w:r>
        <w:t xml:space="preserve"> </w:t>
      </w:r>
      <w:r>
        <w:t xml:space="preserve">encourages readers to value their own contributions to society.</w:t>
      </w:r>
    </w:p>
    <w:p>
      <w:pPr>
        <w:pStyle w:val="BodyText"/>
      </w:pPr>
      <w:r>
        <w:rPr>
          <w:iCs/>
          <w:i/>
        </w:rPr>
        <w:t xml:space="preserve">B. Tradition vs. Modernity:</w:t>
      </w:r>
      <w:r>
        <w:t xml:space="preserve"> </w:t>
      </w:r>
      <w:r>
        <w:t xml:space="preserve">The book raises critical questions about the preservation of traditional skills in a rapidly modernizing world. As urbanization expands in cities like</w:t>
      </w:r>
      <w:r>
        <w:t xml:space="preserve"> </w:t>
      </w:r>
      <w:r>
        <w:rPr>
          <w:bCs/>
          <w:b/>
        </w:rPr>
        <w:t xml:space="preserve">Uzbekistan Tashkent</w:t>
      </w:r>
      <w:r>
        <w:t xml:space="preserve">, there is often a tension between preserving heritage and embracing innovation.</w:t>
      </w:r>
    </w:p>
    <w:p>
      <w:pPr>
        <w:pStyle w:val="BodyText"/>
      </w:pPr>
      <w:r>
        <w:t xml:space="preserve">Carpenter does not present this as a binary choice but rather explores the possibility of harmonizing tradition with progress, suggesting that wisdom from the past can guide future advancements.</w:t>
      </w:r>
    </w:p>
    <w:p>
      <w:pPr>
        <w:pStyle w:val="BodyText"/>
      </w:pPr>
      <w:r>
        <w:rPr>
          <w:iCs/>
          <w:i/>
        </w:rPr>
        <w:t xml:space="preserve">C. Community and Collaboration:</w:t>
      </w:r>
      <w:r>
        <w:t xml:space="preserve"> </w:t>
      </w:r>
      <w:r>
        <w:t xml:space="preserve">Another significant theme is the importance of community. The protagonist’s success is depicted as intertwined with the support and collaboration of his peers, mentors, and family. This emphasis on communal bonds aligns well with the collectivist values often found in Central Asian cultures, making</w:t>
      </w:r>
    </w:p>
    <w:p>
      <w:pPr>
        <w:pStyle w:val="BodyText"/>
      </w:pPr>
      <w:r>
        <w:t xml:space="preserve">Carpenter particularly relatable for audiences in</w:t>
      </w:r>
      <w:r>
        <w:t xml:space="preserve"> </w:t>
      </w:r>
      <w:r>
        <w:rPr>
          <w:bCs/>
          <w:b/>
        </w:rPr>
        <w:t xml:space="preserve">Uzbekistan Tashkent</w:t>
      </w:r>
      <w:r>
        <w:t xml:space="preserve">.</w:t>
      </w:r>
    </w:p>
    <w:bookmarkEnd w:id="23"/>
    <w:bookmarkStart w:id="24" w:name="iv.-relevance-to-uzbekistan-tashkent"/>
    <w:p>
      <w:pPr>
        <w:pStyle w:val="Heading2"/>
      </w:pPr>
      <w:r>
        <w:rPr>
          <w:bCs/>
          <w:b/>
        </w:rPr>
        <w:t xml:space="preserve">IV. Relevance to Uzbekistan Tashkent</w:t>
      </w:r>
    </w:p>
    <w:p>
      <w:pPr>
        <w:pStyle w:val="FirstParagraph"/>
      </w:pPr>
      <w:r>
        <w:t xml:space="preserve">The connection between the book</w:t>
      </w:r>
    </w:p>
    <w:p>
      <w:pPr>
        <w:pStyle w:val="BodyText"/>
      </w:pPr>
      <w:r>
        <w:t xml:space="preserve">Carpenter** and the city of **</w:t>
      </w:r>
      <w:r>
        <w:t xml:space="preserve">Uzbekistan Tashkent</w:t>
      </w:r>
      <w:r>
        <w:t xml:space="preserve">** is profound and multifaceted. First, aesthetically, **</w:t>
      </w:r>
    </w:p>
    <w:p>
      <w:pPr>
        <w:pStyle w:val="BodyText"/>
      </w:pPr>
      <w:r>
        <w:t xml:space="preserve">Uzbekistan Tashkent boasts a rich architectural heritage that relies heavily on woodworking and carpentry. From the wooden *shabak* (decorative lattice screens) found in historic homes to the intricate joinery used in traditional furniture, carpentry is an art form deeply embedded in the local culture. Reading **</w:t>
      </w:r>
    </w:p>
    <w:p>
      <w:pPr>
        <w:pStyle w:val="BodyText"/>
      </w:pPr>
      <w:r>
        <w:t xml:space="preserve">Carpenter** provides readers with a reflective lens through which to view these everyday artifacts, enhancing their appreciation for the skill and history behind them.</w:t>
      </w:r>
    </w:p>
    <w:p>
      <w:pPr>
        <w:pStyle w:val="BodyText"/>
      </w:pPr>
      <w:r>
        <w:t xml:space="preserve">Secondly, socio-economically, **</w:t>
      </w:r>
    </w:p>
    <w:p>
      <w:pPr>
        <w:pStyle w:val="BodyText"/>
      </w:pPr>
      <w:r>
        <w:t xml:space="preserve">Uzbekistan Tashkent** is undergoing significant economic transformation. There is a growing interest in promoting local industries and artisanal skills as part of the national strategy for cultural preservation and economic diversification. **</w:t>
      </w:r>
    </w:p>
    <w:p>
      <w:pPr>
        <w:pStyle w:val="BodyText"/>
      </w:pPr>
      <w:r>
        <w:t xml:space="preserve">Carpenter serves as an inspiring narrative that can motivate young people in **</w:t>
      </w:r>
    </w:p>
    <w:p>
      <w:pPr>
        <w:pStyle w:val="BodyText"/>
      </w:pPr>
      <w:r>
        <w:t xml:space="preserve">Uzbekistan Tashkent** to pursue careers in skilled trades, recognizing them as viable and dignified paths to personal and professional fulfillment.</w:t>
      </w:r>
    </w:p>
    <w:p>
      <w:pPr>
        <w:pStyle w:val="BodyText"/>
      </w:pPr>
      <w:r>
        <w:t xml:space="preserve">Furthermore, from an educational standpoint, **</w:t>
      </w:r>
    </w:p>
    <w:p>
      <w:pPr>
        <w:pStyle w:val="BodyText"/>
      </w:pPr>
      <w:r>
        <w:t xml:space="preserve">CarpenterUzbekistan Tashkent**. Its themes of ethics, hard work, and cultural identity spark meaningful discussions among students. Educators can use the book to facilitate cross-cultural comparisons, inviting students to reflect on their own experiences with craft and labor in relation to those depicted in the narrative.</w:t>
      </w:r>
    </w:p>
    <w:bookmarkEnd w:id="24"/>
    <w:bookmarkStart w:id="25" w:name="X095831093ef4b596bb3f2ebd9c3a2afb95be51a"/>
    <w:p>
      <w:pPr>
        <w:pStyle w:val="Heading2"/>
      </w:pPr>
      <w:r>
        <w:rPr>
          <w:bCs/>
          <w:b/>
        </w:rPr>
        <w:t xml:space="preserve">V. Critical Reception and Literary Merits</w:t>
      </w:r>
    </w:p>
    <w:p>
      <w:pPr>
        <w:pStyle w:val="FirstParagraph"/>
      </w:pPr>
      <w:r>
        <w:t xml:space="preserve">Literarily, **</w:t>
      </w:r>
      <w:r>
        <w:t xml:space="preserve">Carpenter</w:t>
      </w:r>
      <w:r>
        <w:t xml:space="preserve"> </w:t>
      </w:r>
    </w:p>
    <w:p>
      <w:pPr>
        <w:pStyle w:val="BodyText"/>
      </w:pPr>
      <w:r>
        <w:t xml:space="preserve">In **</w:t>
      </w:r>
    </w:p>
    <w:p>
      <w:pPr>
        <w:pStyle w:val="BodyText"/>
      </w:pPr>
      <w:r>
        <w:t xml:space="preserve">Uzbekistan Tashkent**, reviews and discussions surrounding **</w:t>
      </w:r>
    </w:p>
    <w:p>
      <w:pPr>
        <w:pStyle w:val="BodyText"/>
      </w:pPr>
      <w:r>
        <w:t xml:space="preserve">Carpenter** have been largely positive. Local book clubs and literary forums often highlight the book’s universal appeal while acknowledging its specific resonance with Central Asian values. The narrative’s emphasis on integrity, resilience, and respect for elders aligns closely with traditional Uzbek cultural norms, making it a favorite among older generations as well as younger readers.</w:t>
      </w:r>
    </w:p>
    <w:bookmarkEnd w:id="25"/>
    <w:bookmarkStart w:id="26" w:name="vi.-conclusion"/>
    <w:p>
      <w:pPr>
        <w:pStyle w:val="Heading2"/>
      </w:pPr>
      <w:r>
        <w:rPr>
          <w:bCs/>
          <w:b/>
        </w:rPr>
        <w:t xml:space="preserve">VI. Conclusion</w:t>
      </w:r>
    </w:p>
    <w:p>
      <w:pPr>
        <w:pStyle w:val="FirstParagraph"/>
      </w:pPr>
      <w:r>
        <w:t xml:space="preserve">In conclusion, **</w:t>
      </w:r>
    </w:p>
    <w:p>
      <w:pPr>
        <w:pStyle w:val="BodyText"/>
      </w:pPr>
      <w:r>
        <w:t xml:space="preserve">Carpenter** is more than just a story about a tradesman; it is a profound exploration of human values, cultural heritage, and the intersection of tradition and modernity. For the readers and scholars in **</w:t>
      </w:r>
    </w:p>
    <w:p>
      <w:pPr>
        <w:pStyle w:val="BodyText"/>
      </w:pPr>
      <w:r>
        <w:t xml:space="preserve">Uzbekistan Tashkent**, this book offers both entertainment and insight. It challenges us to reconsider the value of manual labor, to cherish our artisanal traditions, and to find meaning in the act of creation.</w:t>
      </w:r>
    </w:p>
    <w:p>
      <w:pPr>
        <w:pStyle w:val="BodyText"/>
      </w:pPr>
      <w:r>
        <w:t xml:space="preserve">As **</w:t>
      </w:r>
    </w:p>
    <w:p>
      <w:pPr>
        <w:pStyle w:val="BodyText"/>
      </w:pPr>
      <w:r>
        <w:t xml:space="preserve">Uzbekistan Tashkent** continues to evolve as a center of culture and education, books like **</w:t>
      </w:r>
    </w:p>
    <w:p>
      <w:pPr>
        <w:pStyle w:val="BodyText"/>
      </w:pPr>
      <w:r>
        <w:t xml:space="preserve">Carpenter** play a crucial role in shaping the intellectual and emotional landscape of its citizens. They remind us that regardless of technological advancements, the fundamental human need for connection, craftsmanship, and cultural continuity remains ever relevant. Therefore, it is highly recommended that libraries, schools, and community centers in **</w:t>
      </w:r>
    </w:p>
    <w:p>
      <w:pPr>
        <w:pStyle w:val="BodyText"/>
      </w:pPr>
      <w:r>
        <w:t xml:space="preserve">Uzbekistan Tashkent** prioritize access to this important work.</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Book Report for Uzbekistan Tashkent</dc:title>
  <dc:creator/>
  <dc:language>en</dc:language>
  <cp:keywords/>
  <dcterms:created xsi:type="dcterms:W3CDTF">2026-07-29T14:28:45Z</dcterms:created>
  <dcterms:modified xsi:type="dcterms:W3CDTF">2026-07-29T14:28:45Z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