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Belgium</w:t>
      </w:r>
      <w:r>
        <w:t xml:space="preserve"> </w:t>
      </w:r>
      <w:r>
        <w:t xml:space="preserve">Brussels</w:t>
      </w:r>
    </w:p>
    <w:bookmarkStart w:id="30" w:name="book-report"/>
    <w:p>
      <w:pPr>
        <w:pStyle w:val="Heading1"/>
      </w:pPr>
      <w:r>
        <w:t xml:space="preserve">Book Report</w:t>
      </w:r>
    </w:p>
    <w:bookmarkStart w:id="20" w:name="title"/>
    <w:p>
      <w:pPr>
        <w:pStyle w:val="Heading3"/>
      </w:pPr>
      <w:r>
        <w:t xml:space="preserve">Title:</w:t>
      </w:r>
    </w:p>
    <w:p>
      <w:pPr>
        <w:pStyle w:val="FirstParagraph"/>
      </w:pPr>
      <w:r>
        <w:rPr>
          <w:iCs/>
          <w:i/>
        </w:rPr>
        <w:t xml:space="preserve">The Architect of Learning: Navigating the Complexities of Curriculum Development in Multilingual Contexts</w:t>
      </w:r>
    </w:p>
    <w:bookmarkEnd w:id="20"/>
    <w:bookmarkStart w:id="21" w:name="author"/>
    <w:p>
      <w:pPr>
        <w:pStyle w:val="Heading3"/>
      </w:pPr>
      <w:r>
        <w:t xml:space="preserve">Author:</w:t>
      </w:r>
    </w:p>
    <w:p>
      <w:pPr>
        <w:pStyle w:val="FirstParagraph"/>
      </w:pPr>
      <w:r>
        <w:t xml:space="preserve">J. P. Van der Berg &amp; E. Dupont</w:t>
      </w:r>
    </w:p>
    <w:bookmarkEnd w:id="21"/>
    <w:bookmarkStart w:id="29" w:name="reviewer"/>
    <w:p>
      <w:pPr>
        <w:pStyle w:val="Heading3"/>
      </w:pPr>
      <w:r>
        <w:t xml:space="preserve">Reviewer:</w:t>
      </w:r>
    </w:p>
    <w:p>
      <w:pPr>
        <w:pStyle w:val="FirstParagraph"/>
      </w:pPr>
      <w:r>
        <w:rPr>
          <w:bCs/>
          <w:b/>
        </w:rPr>
        <w:t xml:space="preserve">Date of Submission:</w:t>
      </w:r>
      <w:r>
        <w:t xml:space="preserve"> </w:t>
      </w:r>
      <w:r>
        <w:t xml:space="preserve">October 24, 2023</w:t>
      </w:r>
      <w:r>
        <w:t xml:space="preserve"> </w:t>
      </w:r>
      <w:r>
        <w:rPr>
          <w:bCs/>
          <w:b/>
        </w:rPr>
        <w:t xml:space="preserve">Subject Area:</w:t>
      </w:r>
      <w:r>
        <w:t xml:space="preserve"> </w:t>
      </w:r>
      <w:r>
        <w:t xml:space="preserve">Educational Policy and Curriculum Design</w:t>
      </w:r>
    </w:p>
    <w:p>
      <w:pPr>
        <w:pStyle w:val="BodyText"/>
      </w:pPr>
      <w:r>
        <w:rPr>
          <w:bCs/>
          <w:b/>
        </w:rPr>
        <w:t xml:space="preserve">Location Focus:</w:t>
      </w:r>
      <w:r>
        <w:t xml:space="preserve"> </w:t>
      </w:r>
      <w:r>
        <w:t xml:space="preserve">Belgium Brussels</w:t>
      </w:r>
    </w:p>
    <w:bookmarkStart w:id="22" w:name="Xbe22ffd4fbdfd15f2092420fe1c0112332703a8"/>
    <w:p>
      <w:pPr>
        <w:pStyle w:val="Heading2"/>
      </w:pPr>
      <w:r>
        <w:t xml:space="preserve">1. Introduction to the Book Report on Curriculum Developer Roles in Belgium Brussels</w:t>
      </w:r>
    </w:p>
    <w:p>
      <w:pPr>
        <w:pStyle w:val="FirstParagraph"/>
      </w:pPr>
      <w:r>
        <w:t xml:space="preserve">The role of a</w:t>
      </w:r>
      <w:r>
        <w:t xml:space="preserve"> </w:t>
      </w:r>
      <w:r>
        <w:rPr>
          <w:bCs/>
          <w:b/>
        </w:rPr>
        <w:t xml:space="preserve">Curriculum Developer</w:t>
      </w:r>
      <w:r>
        <w:t xml:space="preserve"> </w:t>
      </w:r>
      <w:r>
        <w:t xml:space="preserve">is one that demands not only pedagogical expertise but also deep cultural, linguistic, and political sensitivity. This book report examines a seminal work discussing the intricacies of educational design within the unique socio-political landscape of Europe. Specifically, it focuses on the context of</w:t>
      </w:r>
      <w:r>
        <w:t xml:space="preserve"> </w:t>
      </w:r>
      <w:r>
        <w:rPr>
          <w:bCs/>
          <w:b/>
        </w:rPr>
        <w:t xml:space="preserve">Belgium Brussels</w:t>
      </w:r>
      <w:r>
        <w:t xml:space="preserve">, a region that serves as both a national capital and a de facto international capital due to its status as the headquarters for NATO and many major European Union institutions. The central thesis of this report is that effective curriculum development in Brussels cannot be separated from the complexities of multilingualism, intercultural dialogue, and EU-centric policy frameworks.</w:t>
      </w:r>
    </w:p>
    <w:p>
      <w:pPr>
        <w:pStyle w:val="BodyText"/>
      </w:pPr>
      <w:r>
        <w:t xml:space="preserve">In examining the duties of a</w:t>
      </w:r>
      <w:r>
        <w:t xml:space="preserve"> </w:t>
      </w:r>
      <w:r>
        <w:rPr>
          <w:bCs/>
          <w:b/>
        </w:rPr>
        <w:t xml:space="preserve">Curriculum Developer</w:t>
      </w:r>
      <w:r>
        <w:t xml:space="preserve">, one must look beyond standard lesson planning. In a city as diverse as</w:t>
      </w:r>
      <w:r>
        <w:t xml:space="preserve"> </w:t>
      </w:r>
      <w:r>
        <w:rPr>
          <w:bCs/>
          <w:b/>
        </w:rPr>
        <w:t xml:space="preserve">Belgium Brussels</w:t>
      </w:r>
      <w:r>
        <w:t xml:space="preserve">, the curriculum developer acts as an architect of social cohesion. The document reviews how these professionals navigate between the Flemish Community, the French Community, and other linguistic groups, ensuring that educational content respects local heritage while promoting European integration.</w:t>
      </w:r>
    </w:p>
    <w:bookmarkEnd w:id="22"/>
    <w:bookmarkStart w:id="26" w:name="Xcb1b7c235ea40c47ee2bec283dc8717abaf78cc"/>
    <w:p>
      <w:pPr>
        <w:pStyle w:val="Heading2"/>
      </w:pPr>
      <w:r>
        <w:t xml:space="preserve">2. Summary of Key Themes Regarding Curriculum Developer Responsibilities</w:t>
      </w:r>
    </w:p>
    <w:p>
      <w:pPr>
        <w:pStyle w:val="FirstParagraph"/>
      </w:pPr>
      <w:r>
        <w:t xml:space="preserve">The core of the discussion revolves around three primary pillars: Multilingual Competency, Intercultural Fluency, and Regulatory Compliance.</w:t>
      </w:r>
    </w:p>
    <w:bookmarkStart w:id="23" w:name="the-multilingual-challenge-in-brussels"/>
    <w:p>
      <w:pPr>
        <w:pStyle w:val="Heading3"/>
      </w:pPr>
      <w:r>
        <w:t xml:space="preserve">2.1 The Multilingual Challenge in Brussels</w:t>
      </w:r>
    </w:p>
    <w:p>
      <w:pPr>
        <w:pStyle w:val="FirstParagraph"/>
      </w:pPr>
      <w:r>
        <w:t xml:space="preserve">In</w:t>
      </w:r>
      <w:r>
        <w:t xml:space="preserve"> </w:t>
      </w:r>
      <w:r>
        <w:rPr>
          <w:bCs/>
          <w:b/>
        </w:rPr>
        <w:t xml:space="preserve">Belgium Brussels</w:t>
      </w:r>
      <w:r>
        <w:t xml:space="preserve">, language is not merely a tool for communication; it is a marker of identity and rights. A</w:t>
      </w:r>
      <w:r>
        <w:t xml:space="preserve"> </w:t>
      </w:r>
      <w:r>
        <w:rPr>
          <w:bCs/>
          <w:b/>
        </w:rPr>
        <w:t xml:space="preserve">Curriculum Developer</w:t>
      </w:r>
      <w:r>
        <w:t xml:space="preserve"> </w:t>
      </w:r>
      <w:r>
        <w:t xml:space="preserve">working in this region must design programs that accommodate both Dutch and French, the two official languages of the Belgian communities, while also addressing the reality that a vast majority of Brussels residents speak additional languages at home. The book highlights how developers are tasked with creating "plurilingual" curricula that do not just teach language as a subject but integrate it across mathematics, science, and humanities. This requires a nuanced approach to terminology and pedagogy that respects the distinct educational traditions of the Flemish and French-speaking communities while finding common ground in the bilingual capital.</w:t>
      </w:r>
    </w:p>
    <w:bookmarkEnd w:id="23"/>
    <w:bookmarkStart w:id="24" w:name="X63bdc1153969cb79a635a1e8ffea4adf171a34f"/>
    <w:p>
      <w:pPr>
        <w:pStyle w:val="Heading3"/>
      </w:pPr>
      <w:r>
        <w:t xml:space="preserve">2.2 Intercultural Competence and European Identity</w:t>
      </w:r>
    </w:p>
    <w:p>
      <w:pPr>
        <w:pStyle w:val="FirstParagraph"/>
      </w:pPr>
      <w:r>
        <w:rPr>
          <w:bCs/>
          <w:b/>
        </w:rPr>
        <w:t xml:space="preserve">Belgium Brussels</w:t>
      </w:r>
      <w:r>
        <w:t xml:space="preserve"> </w:t>
      </w:r>
      <w:r>
        <w:t xml:space="preserve">is home to a highly transient population, including diplomats, civil servants from across the globe, and expatriate families. The</w:t>
      </w:r>
      <w:r>
        <w:t xml:space="preserve"> </w:t>
      </w:r>
      <w:r>
        <w:rPr>
          <w:bCs/>
          <w:b/>
        </w:rPr>
        <w:t xml:space="preserve">Curriculum Developer</w:t>
      </w:r>
      <w:r>
        <w:t xml:space="preserve"> </w:t>
      </w:r>
      <w:r>
        <w:t xml:space="preserve">in this context plays a crucial role in fostering a sense of belonging among children who may move frequently between countries. The report details strategies for embedding "European Civic Competence" into standard curricula. This involves teaching critical thinking regarding democratic processes, human rights, and global citizenship. The developer must balance local Belgian history with broader European narratives, ensuring that students understand their role within the EU framework without erasing their national or community-specific identities.</w:t>
      </w:r>
    </w:p>
    <w:bookmarkEnd w:id="24"/>
    <w:bookmarkStart w:id="25" w:name="navigating-regulatory-frameworks"/>
    <w:p>
      <w:pPr>
        <w:pStyle w:val="Heading3"/>
      </w:pPr>
      <w:r>
        <w:t xml:space="preserve">2.3 Navigating Regulatory Frameworks</w:t>
      </w:r>
    </w:p>
    <w:p>
      <w:pPr>
        <w:pStyle w:val="FirstParagraph"/>
      </w:pPr>
      <w:r>
        <w:t xml:space="preserve">The Belgian educational system is highly decentralized. The Communities (Flemish, French-speaking, and German-speaking) are responsible for organizing education from early childhood to higher education within their territories. A</w:t>
      </w:r>
      <w:r>
        <w:t xml:space="preserve"> </w:t>
      </w:r>
      <w:r>
        <w:rPr>
          <w:bCs/>
          <w:b/>
        </w:rPr>
        <w:t xml:space="preserve">Curriculum Developer</w:t>
      </w:r>
      <w:r>
        <w:t xml:space="preserve"> </w:t>
      </w:r>
      <w:r>
        <w:t xml:space="preserve">in</w:t>
      </w:r>
      <w:r>
        <w:t xml:space="preserve"> </w:t>
      </w:r>
      <w:r>
        <w:rPr>
          <w:bCs/>
          <w:b/>
        </w:rPr>
        <w:t xml:space="preserve">Belgium Brussels</w:t>
      </w:r>
      <w:r>
        <w:t xml:space="preserve"> </w:t>
      </w:r>
      <w:r>
        <w:t xml:space="preserve">must possess a sophisticated understanding of these regulatory boundaries. They must ensure that curriculum materials comply with the specific decrees issued by the French Community Commission (COCOF) or the Flemish Community, depending on the school’s funding and linguistic affiliation. This part of the report emphasizes that technical proficiency in policy analysis is as important as pedagogical knowledge for a developer operating in this region.</w:t>
      </w:r>
    </w:p>
    <w:bookmarkEnd w:id="25"/>
    <w:bookmarkEnd w:id="26"/>
    <w:bookmarkStart w:id="27" w:name="Xa03787bcf70703b8a6aa9175d79a87eda971bc0"/>
    <w:p>
      <w:pPr>
        <w:pStyle w:val="Heading2"/>
      </w:pPr>
      <w:r>
        <w:t xml:space="preserve">3. Critical Analysis of the Curriculum Developer's Role</w:t>
      </w:r>
    </w:p>
    <w:p>
      <w:pPr>
        <w:pStyle w:val="FirstParagraph"/>
      </w:pPr>
      <w:r>
        <w:t xml:space="preserve">The book report argues that the traditional view of a curriculum developer as merely a writer of textbooks is obsolete in</w:t>
      </w:r>
      <w:r>
        <w:t xml:space="preserve"> </w:t>
      </w:r>
      <w:r>
        <w:rPr>
          <w:bCs/>
          <w:b/>
        </w:rPr>
        <w:t xml:space="preserve">Belgium Brussels</w:t>
      </w:r>
      <w:r>
        <w:t xml:space="preserve">. Instead, they are positioned as mediators between diverse stakeholders: teachers, parents from various cultural backgrounds, government officials from different linguistic communities, and international organizations.</w:t>
      </w:r>
    </w:p>
    <w:p>
      <w:pPr>
        <w:pStyle w:val="BodyText"/>
      </w:pPr>
      <w:r>
        <w:t xml:space="preserve">A significant point raised in the analysis is the tension between standardization and localization. While EU directives encourage certain standards for learning outcomes (such as digital literacy or sustainability), a</w:t>
      </w:r>
      <w:r>
        <w:t xml:space="preserve"> </w:t>
      </w:r>
      <w:r>
        <w:rPr>
          <w:bCs/>
          <w:b/>
        </w:rPr>
        <w:t xml:space="preserve">Curriculum Developer</w:t>
      </w:r>
      <w:r>
        <w:t xml:space="preserve"> </w:t>
      </w:r>
      <w:r>
        <w:t xml:space="preserve">must adapt these to fit the local reality of Brussels. For instance, environmental education curricula must reflect urban challenges specific to Brussels, such as air quality and green space management, while also aligning with broader European Green Deal objectives. This dual requirement places immense pressure on the developer to be both a global thinker and a local practitioner.</w:t>
      </w:r>
    </w:p>
    <w:p>
      <w:pPr>
        <w:pStyle w:val="BodyText"/>
      </w:pPr>
      <w:r>
        <w:t xml:space="preserve">Furthermore, the report highlights the ethical dimension of curriculum development in Brussels. With rising social inequalities and segregation in certain neighborhoods of</w:t>
      </w:r>
      <w:r>
        <w:t xml:space="preserve"> </w:t>
      </w:r>
      <w:r>
        <w:rPr>
          <w:bCs/>
          <w:b/>
        </w:rPr>
        <w:t xml:space="preserve">Belgium Brussels</w:t>
      </w:r>
      <w:r>
        <w:t xml:space="preserve">, curricula must actively promote inclusion. A</w:t>
      </w:r>
      <w:r>
        <w:t xml:space="preserve"> </w:t>
      </w:r>
      <w:r>
        <w:rPr>
          <w:bCs/>
          <w:b/>
        </w:rPr>
        <w:t xml:space="preserve">Curriculum Developer</w:t>
      </w:r>
      <w:r>
        <w:t xml:space="preserve"> </w:t>
      </w:r>
      <w:r>
        <w:t xml:space="preserve">is responsible for embedding anti-bias strategies into learning materials. This means reviewing content to ensure it does not perpetuate stereotypes about immigrant communities, Roma populations, or other minority groups prevalent in the capital. The developer acts as a guardian of educational equity, ensuring that the curriculum serves as a ladder for social mobility rather than a barrier.</w:t>
      </w:r>
    </w:p>
    <w:bookmarkEnd w:id="27"/>
    <w:bookmarkStart w:id="28" w:name="conclusion-and-recommendations"/>
    <w:p>
      <w:pPr>
        <w:pStyle w:val="Heading2"/>
      </w:pPr>
      <w:r>
        <w:t xml:space="preserve">4. Conclusion and Recommendations</w:t>
      </w:r>
    </w:p>
    <w:p>
      <w:pPr>
        <w:pStyle w:val="FirstParagraph"/>
      </w:pPr>
      <w:r>
        <w:t xml:space="preserve">In conclusion, this book report underscores that the role of a</w:t>
      </w:r>
      <w:r>
        <w:t xml:space="preserve"> </w:t>
      </w:r>
      <w:r>
        <w:rPr>
          <w:bCs/>
          <w:b/>
        </w:rPr>
        <w:t xml:space="preserve">Curriculum Developer</w:t>
      </w:r>
      <w:r>
        <w:t xml:space="preserve"> </w:t>
      </w:r>
      <w:r>
        <w:t xml:space="preserve">in</w:t>
      </w:r>
      <w:r>
        <w:t xml:space="preserve"> </w:t>
      </w:r>
      <w:r>
        <w:rPr>
          <w:bCs/>
          <w:b/>
        </w:rPr>
        <w:t xml:space="preserve">Belgium Brussels</w:t>
      </w:r>
      <w:r>
        <w:t xml:space="preserve"> </w:t>
      </w:r>
      <w:r>
        <w:t xml:space="preserve">is exceptionally complex and multifaceted. It requires a unique blend of linguistic agility, political acumen, pedagogical innovation, and cultural empathy. The developer is not just designing courses; they are shaping the social fabric of one of Europe’s most diverse cities.</w:t>
      </w:r>
    </w:p>
    <w:p>
      <w:pPr>
        <w:pStyle w:val="BodyText"/>
      </w:pPr>
      <w:r>
        <w:t xml:space="preserve">The analysis confirms that successful curriculum development in this region depends on:</w:t>
      </w:r>
    </w:p>
    <w:p>
      <w:pPr>
        <w:numPr>
          <w:ilvl w:val="0"/>
          <w:numId w:val="1001"/>
        </w:numPr>
        <w:pStyle w:val="Compact"/>
      </w:pPr>
      <w:r>
        <w:rPr>
          <w:bCs/>
          <w:b/>
        </w:rPr>
        <w:t xml:space="preserve">Collaborative Design:</w:t>
      </w:r>
      <w:r>
        <w:t xml:space="preserve"> </w:t>
      </w:r>
      <w:r>
        <w:t xml:space="preserve">Engaging teachers and community leaders from both linguistic communities in the design process to ensure buy-in and relevance.</w:t>
      </w:r>
    </w:p>
    <w:p>
      <w:pPr>
        <w:numPr>
          <w:ilvl w:val="0"/>
          <w:numId w:val="1001"/>
        </w:numPr>
        <w:pStyle w:val="Compact"/>
      </w:pPr>
      <w:r>
        <w:rPr>
          <w:bCs/>
          <w:b/>
        </w:rPr>
        <w:t xml:space="preserve">Dynamic Assessment:</w:t>
      </w:r>
      <w:r>
        <w:t xml:space="preserve"> </w:t>
      </w:r>
      <w:r>
        <w:t xml:space="preserve">Continuously evaluating curriculum effectiveness through diverse metrics that account for the multilingual nature of student assessment.</w:t>
      </w:r>
    </w:p>
    <w:p>
      <w:pPr>
        <w:numPr>
          <w:ilvl w:val="0"/>
          <w:numId w:val="1001"/>
        </w:numPr>
        <w:pStyle w:val="Compact"/>
      </w:pPr>
      <w:r>
        <w:rPr>
          <w:bCs/>
          <w:b/>
        </w:rPr>
        <w:t xml:space="preserve">Strategic Alignment:</w:t>
      </w:r>
      <w:r>
        <w:t xml:space="preserve"> </w:t>
      </w:r>
      <w:r>
        <w:t xml:space="preserve">Aligning local educational goals with both national Belgian priorities and European Union strategic frameworks like "Education and Training 2030."</w:t>
      </w:r>
    </w:p>
    <w:p>
      <w:pPr>
        <w:pStyle w:val="FirstParagraph"/>
      </w:pPr>
      <w:r>
        <w:t xml:space="preserve">For aspiring</w:t>
      </w:r>
      <w:r>
        <w:t xml:space="preserve"> </w:t>
      </w:r>
      <w:r>
        <w:rPr>
          <w:bCs/>
          <w:b/>
        </w:rPr>
        <w:t xml:space="preserve">Curriculum Developers</w:t>
      </w:r>
      <w:r>
        <w:t xml:space="preserve">, the message is clear: specialization in a global hub like</w:t>
      </w:r>
      <w:r>
        <w:t xml:space="preserve"> </w:t>
      </w:r>
      <w:r>
        <w:rPr>
          <w:bCs/>
          <w:b/>
        </w:rPr>
        <w:t xml:space="preserve">Belgium Brussels</w:t>
      </w:r>
      <w:r>
        <w:t xml:space="preserve"> </w:t>
      </w:r>
      <w:r>
        <w:t xml:space="preserve">requires lifelong learning. One must stay abreast of demographic shifts, political changes within the Belgian federal structure, and evolving EU educational policies. The ultimate goal of such curriculum development is to empower students in Brussels to become confident, multilingual, and critically engaged citizens who can thrive in an interconnected world while honoring their local heritage.</w:t>
      </w:r>
    </w:p>
    <w:p>
      <w:pPr>
        <w:pStyle w:val="BodyText"/>
      </w:pPr>
      <w:r>
        <w:t xml:space="preserve">This report serves as a testament to the vital importance of thoughtful curriculum design. In</w:t>
      </w:r>
      <w:r>
        <w:t xml:space="preserve"> </w:t>
      </w:r>
      <w:r>
        <w:rPr>
          <w:bCs/>
          <w:b/>
        </w:rPr>
        <w:t xml:space="preserve">Belgium Brussels</w:t>
      </w:r>
      <w:r>
        <w:t xml:space="preserve">, where cultures intersect daily, the</w:t>
      </w:r>
      <w:r>
        <w:t xml:space="preserve"> </w:t>
      </w:r>
      <w:r>
        <w:rPr>
          <w:bCs/>
          <w:b/>
        </w:rPr>
        <w:t xml:space="preserve">Curriculum Developer</w:t>
      </w:r>
      <w:r>
        <w:t xml:space="preserve"> </w:t>
      </w:r>
      <w:r>
        <w:t xml:space="preserve">holds a powerful position to either bridge divides or widen them. It is imperative that these professionals are supported with adequate training and resources to fulfill this critical societal function.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Belgium Brussels</dc:title>
  <dc:creator/>
  <dc:language>en</dc:language>
  <cp:keywords/>
  <dcterms:created xsi:type="dcterms:W3CDTF">2026-07-29T14:12:36Z</dcterms:created>
  <dcterms:modified xsi:type="dcterms:W3CDTF">2026-07-29T14:12:36Z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