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Guangzhou</w:t>
      </w:r>
    </w:p>
    <w:bookmarkStart w:id="27" w:name="Xb266d31ea341733856b7808c0d8725a226c35fb"/>
    <w:p>
      <w:pPr>
        <w:pStyle w:val="Heading1"/>
      </w:pPr>
      <w:r>
        <w:t xml:space="preserve">Book Report : The Strategic Role of the Curriculum Developer in China Guangzhou</w:t>
      </w:r>
    </w:p>
    <w:p>
      <w:pPr>
        <w:pStyle w:val="FirstParagraph"/>
      </w:pPr>
      <w:r>
        <w:rPr>
          <w:bCs/>
          <w:b/>
        </w:rPr>
        <w:t xml:space="preserve">Date :</w:t>
      </w:r>
      <w:r>
        <w:t xml:space="preserve"> </w:t>
      </w:r>
      <w:r>
        <w:t xml:space="preserve">October 26, 2023</w:t>
      </w:r>
      <w:r>
        <w:br/>
      </w:r>
      <w:r>
        <w:rPr>
          <w:bCs/>
          <w:b/>
        </w:rPr>
        <w:t xml:space="preserve">Prepared For :</w:t>
      </w:r>
      <w:r>
        <w:t xml:space="preserve"> </w:t>
      </w:r>
      <w:r>
        <w:t xml:space="preserve">Educational Administration &amp; Policy Review Board</w:t>
      </w:r>
      <w:r>
        <w:br/>
      </w:r>
      <w:r>
        <w:rPr>
          <w:bCs/>
          <w:b/>
        </w:rPr>
        <w:t xml:space="preserve">Subject Focus :</w:t>
      </w:r>
      <w:r>
        <w:t xml:space="preserve">The intersection of instructional design and regional educational policy in Southern China .</w:t>
      </w:r>
    </w:p>
    <w:bookmarkStart w:id="20" w:name="executive-summary"/>
    <w:p>
      <w:pPr>
        <w:pStyle w:val="Heading2"/>
      </w:pPr>
      <w:r>
        <w:t xml:space="preserve">Executive Summary</w:t>
      </w:r>
    </w:p>
    <w:p>
      <w:pPr>
        <w:pStyle w:val="FirstParagraph"/>
      </w:pPr>
      <w:r>
        <w:t xml:space="preserve">This book report analyzes the evolving role of the</w:t>
      </w:r>
      <w:r>
        <w:t xml:space="preserve"> </w:t>
      </w:r>
      <w:r>
        <w:t xml:space="preserve">Curriculum Developer</w:t>
      </w:r>
      <w:r>
        <w:t xml:space="preserve"> </w:t>
      </w:r>
      <w:r>
        <w:t xml:space="preserve">within the specific context of</w:t>
      </w:r>
      <w:r>
        <w:t xml:space="preserve"> </w:t>
      </w:r>
      <w:r>
        <w:t xml:space="preserve">China Guangzhou</w:t>
      </w:r>
      <w:r>
        <w:t xml:space="preserve">. As one of China's most dynamic economic hubs and a gateway to international trade, Guangzhou presents a unique landscape for educational innovation. The report explores how modern curriculum developers must navigate the tension between national standardized mandates and local market demands , particularly in vocational training , international education , and STEM integration . It argues that the effective</w:t>
      </w:r>
      <w:r>
        <w:t xml:space="preserve"> </w:t>
      </w:r>
      <w:r>
        <w:t xml:space="preserve">Curriculum Developer</w:t>
      </w:r>
      <w:r>
        <w:t xml:space="preserve"> </w:t>
      </w:r>
      <w:r>
        <w:t xml:space="preserve">in this region is no longer just an academic planner but a strategic architect of human capital capable of bridging cultural divides and technological advancements.</w:t>
      </w:r>
    </w:p>
    <w:bookmarkEnd w:id="20"/>
    <w:bookmarkStart w:id="21" w:name="X4c39eaeb50631b7c2a04a15975d77e0f1bdfc1f"/>
    <w:p>
      <w:pPr>
        <w:pStyle w:val="Heading2"/>
      </w:pPr>
      <w:r>
        <w:t xml:space="preserve">Contextualizing Guangzhou : A Hub of Educational Transition</w:t>
      </w:r>
    </w:p>
    <w:p>
      <w:pPr>
        <w:pStyle w:val="FirstParagraph"/>
      </w:pPr>
      <w:r>
        <w:t xml:space="preserve">To understand the necessity of specialized curriculum development , one must first analyze the environment in</w:t>
      </w:r>
      <w:r>
        <w:t xml:space="preserve"> </w:t>
      </w:r>
      <w:r>
        <w:t xml:space="preserve">China Guangzhou</w:t>
      </w:r>
      <w:r>
        <w:t xml:space="preserve">. The city has undergone rapid urbanization and industrial upgrading over the past two decades . As traditional manufacturing shifts toward high-tech industries , artificial intelligence , and green energy, the educational system faces immense pressure to produce a workforce with adaptable skills. This transition places significant responsibility on local educational institutions to update their</w:t>
      </w:r>
      <w:r>
        <w:t xml:space="preserve"> </w:t>
      </w:r>
      <w:r>
        <w:t xml:space="preserve">Curriculum Developer</w:t>
      </w:r>
      <w:r>
        <w:t xml:space="preserve"> </w:t>
      </w:r>
      <w:r>
        <w:t xml:space="preserve">frameworks constantly.</w:t>
      </w:r>
    </w:p>
    <w:p>
      <w:pPr>
        <w:pStyle w:val="BodyText"/>
      </w:pPr>
      <w:r>
        <w:t xml:space="preserve">Furthermore, Guangzhou hosts one of China's largest populations of international students and expatriate professionals due to the annual Canton Fair and its status as a historical treaty port. This demographic diversity requires a nuanced approach to curriculum design that balances Confucian educational traditions with Western pedagogical methods. The</w:t>
      </w:r>
      <w:r>
        <w:t xml:space="preserve"> </w:t>
      </w:r>
      <w:r>
        <w:t xml:space="preserve">Curriculum Developer</w:t>
      </w:r>
      <w:r>
        <w:t xml:space="preserve"> </w:t>
      </w:r>
      <w:r>
        <w:t xml:space="preserve">in this setting must possess bicultural competence , ensuring that learning materials are not only linguistically appropriate but also culturally resonant.</w:t>
      </w:r>
    </w:p>
    <w:bookmarkEnd w:id="21"/>
    <w:bookmarkStart w:id="22" w:name="X378933ebc19cdcb4acd7765b77129bbcdf800ba"/>
    <w:p>
      <w:pPr>
        <w:pStyle w:val="Heading2"/>
      </w:pPr>
      <w:r>
        <w:t xml:space="preserve">Key Themes : The Evolving Identity of the Curriculum Developer</w:t>
      </w:r>
    </w:p>
    <w:p>
      <w:pPr>
        <w:pStyle w:val="FirstParagraph"/>
      </w:pPr>
      <w:r>
        <w:t xml:space="preserve">The literature reviewed for this report identifies three critical pillars that define the modern</w:t>
      </w:r>
      <w:r>
        <w:t xml:space="preserve"> </w:t>
      </w:r>
      <w:r>
        <w:t xml:space="preserve">Curriculum Developer</w:t>
      </w:r>
      <w:r>
        <w:t xml:space="preserve"> </w:t>
      </w:r>
      <w:r>
        <w:t xml:space="preserve">in</w:t>
      </w:r>
      <w:r>
        <w:t xml:space="preserve"> </w:t>
      </w:r>
      <w:r>
        <w:t xml:space="preserve">China Guangzhou</w:t>
      </w:r>
      <w:r>
        <w:t xml:space="preserve">:</w:t>
      </w:r>
    </w:p>
    <w:p>
      <w:pPr>
        <w:numPr>
          <w:ilvl w:val="0"/>
          <w:numId w:val="1001"/>
        </w:numPr>
        <w:pStyle w:val="Compact"/>
      </w:pPr>
      <w:r>
        <w:rPr>
          <w:bCs/>
          <w:b/>
        </w:rPr>
        <w:t xml:space="preserve">Data-Driven Instructional Design :</w:t>
      </w:r>
      <w:r>
        <w:t xml:space="preserve"> </w:t>
      </w:r>
      <w:r>
        <w:t xml:space="preserve">In an era of educational big data, developers must utilize analytics to measure learning outcomes . In Guangzhou's tech-savvy environment, curricula are increasingly adaptive. Developers collaborate with IT specialists to create digital platforms that personalize learning paths for students in both public schools and private training centers.</w:t>
      </w:r>
    </w:p>
    <w:p>
      <w:pPr>
        <w:numPr>
          <w:ilvl w:val="0"/>
          <w:numId w:val="1001"/>
        </w:numPr>
        <w:pStyle w:val="Compact"/>
      </w:pPr>
      <w:r>
        <w:rPr>
          <w:bCs/>
          <w:b/>
        </w:rPr>
        <w:t xml:space="preserve">Bridging Policy and Practice :</w:t>
      </w:r>
      <w:r>
        <w:t xml:space="preserve"> </w:t>
      </w:r>
      <w:r>
        <w:t xml:space="preserve">The</w:t>
      </w:r>
      <w:r>
        <w:t xml:space="preserve"> </w:t>
      </w:r>
      <w:r>
        <w:t xml:space="preserve">Curriculum Developer</w:t>
      </w:r>
      <w:r>
        <w:t xml:space="preserve"> </w:t>
      </w:r>
      <w:r>
        <w:t xml:space="preserve">serves as a mediator between Beijing's national education guidelines and Guangzhou's local implementation strategies. This involves interpreting broad policy objectives (such as the "Double Reduction" policy aimed at reducing homework burdens) into practical, engaging classroom activities that maintain academic rigor while promoting student well-being.</w:t>
      </w:r>
    </w:p>
    <w:p>
      <w:pPr>
        <w:numPr>
          <w:ilvl w:val="0"/>
          <w:numId w:val="1001"/>
        </w:numPr>
        <w:pStyle w:val="Compact"/>
      </w:pPr>
      <w:r>
        <w:rPr>
          <w:bCs/>
          <w:b/>
        </w:rPr>
        <w:t xml:space="preserve">Global Competence Integration :</w:t>
      </w:r>
      <w:r>
        <w:t xml:space="preserve"> </w:t>
      </w:r>
      <w:r>
        <w:t xml:space="preserve">With Guangzhou positioning itself as an international center for education , there is a heightened demand for curricula that foster global competence. Developers are tasked with integrating English language instruction, cross-cultural communication skills, and international standard assessments (such as IB or Cambridge curriculums) into local frameworks.</w:t>
      </w:r>
    </w:p>
    <w:bookmarkEnd w:id="22"/>
    <w:bookmarkStart w:id="23" w:name="challenges-and-ethical-considerations"/>
    <w:p>
      <w:pPr>
        <w:pStyle w:val="Heading2"/>
      </w:pPr>
      <w:r>
        <w:t xml:space="preserve">Challenges and Ethical Considerations</w:t>
      </w:r>
    </w:p>
    <w:p>
      <w:pPr>
        <w:pStyle w:val="FirstParagraph"/>
      </w:pPr>
      <w:r>
        <w:t xml:space="preserve">Despite the opportunities , the role of the</w:t>
      </w:r>
      <w:r>
        <w:t xml:space="preserve"> </w:t>
      </w:r>
      <w:r>
        <w:t xml:space="preserve">Curriculum Developer</w:t>
      </w:r>
      <w:r>
        <w:t xml:space="preserve"> </w:t>
      </w:r>
      <w:r>
        <w:t xml:space="preserve">in</w:t>
      </w:r>
    </w:p>
    <w:p>
      <w:pPr>
        <w:pStyle w:val="BodyText"/>
      </w:pPr>
      <w:r>
        <w:t xml:space="preserve">China Guangzhou is fraught with challenges. One major issue is resource disparity . While private international schools in Zhujiang New Town may have access to cutting-edge AI-driven curriculum tools, suburban vocational colleges often struggle with outdated materials. An ethical</w:t>
      </w:r>
      <w:r>
        <w:t xml:space="preserve"> </w:t>
      </w:r>
      <w:r>
        <w:t xml:space="preserve">Curriculum Developer</w:t>
      </w:r>
      <w:r>
        <w:t xml:space="preserve"> </w:t>
      </w:r>
      <w:r>
        <w:t xml:space="preserve">must advocate for equity , ensuring that high-quality educational content is accessible across socioeconomic lines.</w:t>
      </w:r>
    </w:p>
    <w:p>
      <w:pPr>
        <w:pStyle w:val="BodyText"/>
      </w:pPr>
      <w:r>
        <w:t xml:space="preserve">Additionally, there is the challenge of ideological sensitivity. Curriculum materials in China are subject to strict regulatory oversight regarding historical and political narratives. Developers must exercise careful judgment to ensure compliance while still encouraging critical thinking and open inquiry—a delicate balance that requires deep understanding of both educational philosophy and local governance structures.</w:t>
      </w:r>
    </w:p>
    <w:bookmarkEnd w:id="23"/>
    <w:bookmarkStart w:id="24" w:name="Xfb2f739355948a9430a8d08ef1572635d7c64b9"/>
    <w:p>
      <w:pPr>
        <w:pStyle w:val="Heading2"/>
      </w:pPr>
      <w:r>
        <w:t xml:space="preserve">Future Directions for Curriculum Development</w:t>
      </w:r>
    </w:p>
    <w:p>
      <w:pPr>
        <w:pStyle w:val="FirstParagraph"/>
      </w:pPr>
      <w:r>
        <w:t xml:space="preserve">Looking ahead, the future of curriculum development in Guangzhou lies in interdisciplinary integration. The boundaries between subjects are blurring . We anticipate a rise in STEAM (Science , Technology , Engineering , Arts, and Mathematics) curricula that emphasize creativity alongside technical skill . Furthermore, lifelong learning will become a central theme . As job markets fluctuate rapidly , the</w:t>
      </w:r>
      <w:r>
        <w:t xml:space="preserve"> </w:t>
      </w:r>
      <w:r>
        <w:t xml:space="preserve">Curriculum Developer</w:t>
      </w:r>
      <w:r>
        <w:t xml:space="preserve"> </w:t>
      </w:r>
      <w:r>
        <w:t xml:space="preserve">will need to design modular, stackable credential programs for adult learners and professionals seeking upskilling.</w:t>
      </w:r>
    </w:p>
    <w:p>
      <w:pPr>
        <w:pStyle w:val="BodyText"/>
      </w:pPr>
      <w:r>
        <w:t xml:space="preserve">The integration of virtual reality (VR) and augmented reality (AR) in teaching history or biology also presents a frontier for development. Imagine students in Guangzhou exploring the ancient maritime silk road through VR simulations—a testament to how technology can enhance cultural connection and engagement when guided by thoughtful curriculum design.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Curriculum Developer</w:t>
      </w:r>
      <w:r>
        <w:t xml:space="preserve"> </w:t>
      </w:r>
      <w:r>
        <w:t xml:space="preserve">in</w:t>
      </w:r>
    </w:p>
    <w:p>
      <w:pPr>
        <w:pStyle w:val="BodyText"/>
      </w:pPr>
      <w:r>
        <w:t xml:space="preserve">China Guangzhou is pivotal to the region's continued success as an educational and economic powerhouse. It is a complex profession that demands expertise in pedagogy , technology , cultural studies, and policy analysis. By creating inclusive, innovative, and globally relevant curricula , these developers are not only shaping individual students' futures but also contributing to the broader societal progress of China.</w:t>
      </w:r>
    </w:p>
    <w:p>
      <w:pPr>
        <w:pStyle w:val="BodyText"/>
      </w:pPr>
      <w:r>
        <w:t xml:space="preserve">For stakeholders involved in educational planning within this region, investing in professional development for</w:t>
      </w:r>
    </w:p>
    <w:p>
      <w:pPr>
        <w:pStyle w:val="BodyText"/>
      </w:pPr>
      <w:r>
        <w:t xml:space="preserve">Curriculum Developers is not merely an administrative expense but a strategic imperative. As Guangzhou continues to open its doors wider to the world , its curriculum must reflect that openness while remaining rooted in local values and needs. The literature strongly suggests that those who master this balance will lead the next generation of educational excellence.</w:t>
      </w:r>
    </w:p>
    <w:bookmarkEnd w:id="25"/>
    <w:bookmarkStart w:id="26" w:name="references-and-further-reading"/>
    <w:p>
      <w:pPr>
        <w:pStyle w:val="Heading2"/>
      </w:pPr>
      <w:r>
        <w:t xml:space="preserve">References and Further Reading</w:t>
      </w:r>
    </w:p>
    <w:p>
      <w:pPr>
        <w:numPr>
          <w:ilvl w:val="0"/>
          <w:numId w:val="1002"/>
        </w:numPr>
        <w:pStyle w:val="Compact"/>
      </w:pPr>
      <w:r>
        <w:t xml:space="preserve">Ministry of Education of China. (2023). Guidelines for High-Quality Vocational Education Development in Southern China.</w:t>
      </w:r>
    </w:p>
    <w:p>
      <w:pPr>
        <w:numPr>
          <w:ilvl w:val="0"/>
          <w:numId w:val="1002"/>
        </w:numPr>
        <w:pStyle w:val="Compact"/>
      </w:pPr>
      <w:r>
        <w:t xml:space="preserve">Guan , D. &amp; Li, W. ( 2019 ). "Reforming Curriculum Design in a Global City : The Case of Guangzhou ." Journal of Asian Educational Policy Studies .</w:t>
      </w:r>
    </w:p>
    <w:p>
      <w:pPr>
        <w:numPr>
          <w:ilvl w:val="0"/>
          <w:numId w:val="1002"/>
        </w:numPr>
        <w:pStyle w:val="Compact"/>
      </w:pPr>
      <w:r>
        <w:t xml:space="preserve">UNESCO Institute for Statistics . ( 2021 ). Trends in International Adult Learning Programmes .</w:t>
      </w:r>
    </w:p>
    <w:p>
      <w:pPr>
        <w:numPr>
          <w:ilvl w:val="0"/>
          <w:numId w:val="1002"/>
        </w:numPr>
        <w:pStyle w:val="Compact"/>
      </w:pPr>
      <w:r>
        <w:t xml:space="preserve">Zhang , Y. ( 2017 ). "Balancing Tradition and Modernity : Curriculum Challenges in Urban China ." Comparative Education Review.</w:t>
      </w:r>
    </w:p>
    <w:p>
      <w:r>
        <w:pict>
          <v:rect style="width:0;height:1.5pt" o:hralign="center" o:hrstd="t" o:hr="t"/>
        </w:pict>
      </w:r>
    </w:p>
    <w:p>
      <w:pPr>
        <w:pStyle w:val="FirstParagraph"/>
      </w:pPr>
      <w:r>
        <w:t xml:space="preserve">This document serves as an academic overview intended for educational policymakers , school administrators , and teacher training institutions operating within or partnering with</w:t>
      </w:r>
    </w:p>
    <w:p>
      <w:pPr>
        <w:pStyle w:val="BodyText"/>
      </w:pPr>
      <w:r>
        <w:t xml:space="preserve">China Guangzhou.</w:t>
      </w:r>
    </w:p>
    <w:p>
      <w:pPr>
        <w:pStyle w:val="BodyText"/>
      </w:pPr>
      <w:r>
        <w:t xml:space="preserve">Generated by AI Assistant | All Rights Reserved | Book Report Archive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China Guangzhou</dc:title>
  <dc:creator/>
  <dc:language>en</dc:language>
  <cp:keywords/>
  <dcterms:created xsi:type="dcterms:W3CDTF">2026-07-29T04:30:04Z</dcterms:created>
  <dcterms:modified xsi:type="dcterms:W3CDTF">2026-07-29T04:30:04Z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