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0" w:name="book-report"/>
    <w:p>
      <w:pPr>
        <w:pStyle w:val="Heading1"/>
      </w:pPr>
      <w:r>
        <w:t xml:space="preserve">Book Report :</w:t>
      </w:r>
    </w:p>
    <w:p>
      <w:pPr>
        <w:pStyle w:val="FirstParagraph"/>
      </w:pPr>
      <w:r>
        <w:t xml:space="preserve">Analyzing the Professional Landscape of the Curriculum Developer in Germany Munich</w:t>
      </w:r>
    </w:p>
    <w:bookmarkEnd w:id="20"/>
    <w:p>
      <w:pPr>
        <w:pStyle w:val="BodyText"/>
      </w:pPr>
      <w:r>
        <w:rPr>
          <w:bCs/>
          <w:b/>
        </w:rPr>
        <w:t xml:space="preserve">Date:</w:t>
      </w:r>
      <w:r>
        <w:t xml:space="preserve"> </w:t>
      </w:r>
      <w:r>
        <w:t xml:space="preserve">October 26, 2023</w:t>
      </w:r>
      <w:r>
        <w:br/>
      </w:r>
      <w:r>
        <w:rPr>
          <w:iCs/>
          <w:i/>
          <w:bCs/>
          <w:b/>
        </w:rPr>
        <w:t xml:space="preserve">Educational Analysis Unit</w:t>
      </w:r>
    </w:p>
    <w:p>
      <w:r>
        <w:pict>
          <v:rect style="width:0;height:1.5pt" o:hralign="center" o:hrstd="t" o:hr="t"/>
        </w:pict>
      </w:r>
    </w:p>
    <w:bookmarkStart w:id="21" w:name="introduction-and-contextual-overview"/>
    <w:p>
      <w:pPr>
        <w:pStyle w:val="Heading1"/>
      </w:pPr>
      <w:r>
        <w:t xml:space="preserve">1. Introduction and Contextual Overview</w:t>
      </w:r>
    </w:p>
    <w:p>
      <w:pPr>
        <w:pStyle w:val="FirstParagraph"/>
      </w:pPr>
      <w:r>
        <w:t xml:space="preserve">In the dynamic educational landscape of Germany, particularly within the bustling metropolis of Munich (München), the role of a Curriculum Developer is not merely administrative; it is transformative. This book report examines several pivotal texts and contemporary professional frameworks that define what it means to be a</w:t>
      </w:r>
      <w:r>
        <w:t xml:space="preserve"> </w:t>
      </w:r>
      <w:r>
        <w:rPr>
          <w:bCs/>
          <w:b/>
        </w:rPr>
        <w:t xml:space="preserve">Curriculum Developer</w:t>
      </w:r>
      <w:r>
        <w:t xml:space="preserve">in this specific geographic and cultural context. Germany’s educational system, known for its rigor and dual-education model, presents unique challenges. Munich, as the capital of Bavaria (Bayern), serves as a microcosm of modern European education, blending traditional values with cutting-edge digital integration.</w:t>
      </w:r>
    </w:p>
    <w:p>
      <w:pPr>
        <w:pStyle w:val="BodyText"/>
      </w:pPr>
      <w:r>
        <w:t xml:space="preserve">The primary objective of this report is to evaluate how literature addressing curriculum design applies specifically to the demands placed on educators and developers in</w:t>
      </w:r>
      <w:r>
        <w:t xml:space="preserve"> </w:t>
      </w:r>
      <w:r>
        <w:rPr>
          <w:bCs/>
          <w:b/>
        </w:rPr>
        <w:t xml:space="preserve">Germany Munich</w:t>
      </w:r>
      <w:r>
        <w:t xml:space="preserve">. By synthesizing insights from pedagogical theory, legal frameworks such as the Bavarian Educational Act (Bayerisches Gesetz über das Erziehungs- und Unterrichtswesen - BayEUG), and practical guides for instructional design, we can construct a comprehensive profile of the ideal</w:t>
      </w:r>
      <w:r>
        <w:t xml:space="preserve"> </w:t>
      </w:r>
      <w:r>
        <w:rPr>
          <w:bCs/>
          <w:b/>
        </w:rPr>
        <w:t xml:space="preserve">Curriculum Developer</w:t>
      </w:r>
      <w:r>
        <w:t xml:space="preserve">.</w:t>
      </w:r>
    </w:p>
    <w:bookmarkEnd w:id="21"/>
    <w:bookmarkStart w:id="22" w:name="X4ea302eceed8cb257e7ceeed388f75cc661aa49"/>
    <w:p>
      <w:pPr>
        <w:pStyle w:val="Heading1"/>
      </w:pPr>
      <w:r>
        <w:t xml:space="preserve">2. Theoretical Foundations: Understanding Curriculum Development</w:t>
      </w:r>
    </w:p>
    <w:p>
      <w:pPr>
        <w:pStyle w:val="FirstParagraph"/>
      </w:pPr>
      <w:r>
        <w:t xml:space="preserve">To understand the specific role in Munich, one must first grasp the universal theory. Standard texts on curriculum development, such as those by Ralph Tyler or John Elliott, emphasize four key questions: What educational purposes should the school seek to attain? What educational experiences can be provided to attain these purposes? How can these experiences be effectively organized? And how can we determine whether these purposes are being attained?</w:t>
      </w:r>
    </w:p>
    <w:p>
      <w:pPr>
        <w:pStyle w:val="BodyText"/>
      </w:pPr>
      <w:r>
        <w:t xml:space="preserve">However, when applied to a</w:t>
      </w:r>
      <w:r>
        <w:t xml:space="preserve"> </w:t>
      </w:r>
      <w:r>
        <w:rPr>
          <w:bCs/>
          <w:b/>
        </w:rPr>
        <w:t xml:space="preserve">Curriculum Developer</w:t>
      </w:r>
      <w:r>
        <w:t xml:space="preserve"> </w:t>
      </w:r>
      <w:r>
        <w:t xml:space="preserve">operating in Germany, these questions are heavily filtered through the lens of federalism. Education in Germany is a matter of state sovereignty (Kulturhoheit). Therefore, a curriculum developer cannot rely on national standards alone. They must navigate the specific competencies outlined by the Bavarian State Ministry of Education and Culture. This requires a high degree of autonomy and contextual awareness, distinguishing the role from that seen in more centralized systems like France or even other German states with slightly different emphases.</w:t>
      </w:r>
    </w:p>
    <w:bookmarkEnd w:id="22"/>
    <w:bookmarkStart w:id="23" w:name="the-specific-context-germany-munich"/>
    <w:p>
      <w:pPr>
        <w:pStyle w:val="Heading1"/>
      </w:pPr>
      <w:r>
        <w:t xml:space="preserve">3. The Specific Context: Germany Munich</w:t>
      </w:r>
    </w:p>
    <w:p>
      <w:pPr>
        <w:pStyle w:val="FirstParagraph"/>
      </w:pPr>
      <w:r>
        <w:t xml:space="preserve">Munich is not just any city; it is a hub for technology, international business, and high-level research. Consequently, the</w:t>
      </w:r>
      <w:r>
        <w:t xml:space="preserve"> </w:t>
      </w:r>
      <w:r>
        <w:rPr>
          <w:bCs/>
          <w:b/>
        </w:rPr>
        <w:t xml:space="preserve">Curriculum Developer</w:t>
      </w:r>
      <w:r>
        <w:t xml:space="preserve">in this region faces distinct pressures:</w:t>
      </w:r>
    </w:p>
    <w:p>
      <w:pPr>
        <w:numPr>
          <w:ilvl w:val="0"/>
          <w:numId w:val="1001"/>
        </w:numPr>
        <w:pStyle w:val="Compact"/>
      </w:pPr>
      <w:r>
        <w:t xml:space="preserve">Digitalization (DigitalPakt Schule): Munich schools are at the forefront of Germany’s digital push. A curriculum developer must integrate digital literacy not as an add-on, but as a cross-sectional task across all subjects.</w:t>
      </w:r>
    </w:p>
    <w:p>
      <w:pPr>
        <w:numPr>
          <w:ilvl w:val="0"/>
          <w:numId w:val="1001"/>
        </w:numPr>
        <w:pStyle w:val="Compact"/>
      </w:pPr>
      <w:r>
        <w:t xml:space="preserve">Multicultural Diversity: As a major international city,</w:t>
      </w:r>
      <w:r>
        <w:t xml:space="preserve"> </w:t>
      </w:r>
      <w:r>
        <w:rPr>
          <w:bCs/>
          <w:b/>
        </w:rPr>
        <w:t xml:space="preserve">Germany Munich</w:t>
      </w:r>
      <w:r>
        <w:t xml:space="preserve"> </w:t>
      </w:r>
      <w:r>
        <w:t xml:space="preserve">boasts a highly diverse student population. Curriculum developers must design inclusive materials that respect multicultural backgrounds while adhering to German constitutional values (Grundgesetz). This includes integrating intercultural learning modules and supporting language acquisition for non-native speakers.</w:t>
      </w:r>
    </w:p>
    <w:p>
      <w:pPr>
        <w:numPr>
          <w:ilvl w:val="0"/>
          <w:numId w:val="1001"/>
        </w:numPr>
        <w:pStyle w:val="Compact"/>
      </w:pPr>
      <w:r>
        <w:t xml:space="preserve">Vocational Integration: Bavaria is the heart of Germany’s industrial strength. There is a stronger emphasis in Munich on bridging academic curriculum with vocational readiness. A</w:t>
      </w:r>
      <w:r>
        <w:t xml:space="preserve"> </w:t>
      </w:r>
      <w:r>
        <w:rPr>
          <w:bCs/>
          <w:b/>
        </w:rPr>
        <w:t xml:space="preserve">Curriculum Developer</w:t>
      </w:r>
      <w:r>
        <w:t xml:space="preserve">here must collaborate closely with local industries to ensure that STEM (Science, Technology, Engineering, and Mathematics) curricula reflect real-world applications.</w:t>
      </w:r>
    </w:p>
    <w:bookmarkEnd w:id="23"/>
    <w:bookmarkStart w:id="24" w:name="X836a94c4d9de166444cb1a34f1e4fa57c5db82f"/>
    <w:p>
      <w:pPr>
        <w:pStyle w:val="Heading1"/>
      </w:pPr>
      <w:r>
        <w:t xml:space="preserve">4. Key Competencies for the Modern Curriculum Developer</w:t>
      </w:r>
    </w:p>
    <w:p>
      <w:pPr>
        <w:pStyle w:val="FirstParagraph"/>
      </w:pPr>
      <w:r>
        <w:t xml:space="preserve">Based on the synthesis of available literature regarding educational leadership in Bavaria, several core competencies emerge for a successful</w:t>
      </w:r>
      <w:r>
        <w:t xml:space="preserve"> </w:t>
      </w:r>
      <w:r>
        <w:rPr>
          <w:bCs/>
          <w:b/>
        </w:rPr>
        <w:t xml:space="preserve">Curriculum Developer</w:t>
      </w:r>
      <w:r>
        <w:t xml:space="preserve">:</w:t>
      </w:r>
    </w:p>
    <w:p>
      <w:pPr>
        <w:numPr>
          <w:ilvl w:val="0"/>
          <w:numId w:val="1002"/>
        </w:numPr>
        <w:pStyle w:val="Compact"/>
      </w:pPr>
      <w:r>
        <w:t xml:space="preserve">Pedagogical Content Knowledge (PCK): It is not enough to know how to teach; one must know how to structure knowledge sequences that align with the Bavarian curricular guidelines. This involves mapping learning progressions from primary through secondary levels.</w:t>
      </w:r>
    </w:p>
    <w:p>
      <w:pPr>
        <w:numPr>
          <w:ilvl w:val="0"/>
          <w:numId w:val="1002"/>
        </w:numPr>
        <w:pStyle w:val="Compact"/>
      </w:pPr>
      <w:r>
        <w:t xml:space="preserve">Legal and Ethical Compliance: Understanding data protection laws (DSGVO/GDPR) is critical, especially when developing digital curricula. A</w:t>
      </w:r>
      <w:r>
        <w:t xml:space="preserve"> </w:t>
      </w:r>
      <w:r>
        <w:rPr>
          <w:bCs/>
          <w:b/>
        </w:rPr>
        <w:t xml:space="preserve">Curriculum Developer</w:t>
      </w:r>
      <w:r>
        <w:t xml:space="preserve">must ensure that all materials comply with strict German privacy standards.</w:t>
      </w:r>
    </w:p>
    <w:p>
      <w:pPr>
        <w:numPr>
          <w:ilvl w:val="0"/>
          <w:numId w:val="1002"/>
        </w:numPr>
        <w:pStyle w:val="Compact"/>
      </w:pPr>
      <w:r>
        <w:t xml:space="preserve">Evaluation and Assessment Design: In Germany, assessment is high-stakes. Developers must design formative and summative assessments that are fair, transparent, and aligned with the Abitur requirements (the final school leaving certificate). This requires rigorous psychometric understanding.</w:t>
      </w:r>
    </w:p>
    <w:bookmarkEnd w:id="24"/>
    <w:bookmarkStart w:id="25" w:name="challenges-in-implementation"/>
    <w:p>
      <w:pPr>
        <w:pStyle w:val="Heading1"/>
      </w:pPr>
      <w:r>
        <w:t xml:space="preserve">5. Challenges in Implementation</w:t>
      </w:r>
    </w:p>
    <w:p>
      <w:pPr>
        <w:pStyle w:val="FirstParagraph"/>
      </w:pPr>
      <w:r>
        <w:t xml:space="preserve">The literature reveals a significant gap between curriculum design and classroom implementation. In</w:t>
      </w:r>
      <w:r>
        <w:t xml:space="preserve"> </w:t>
      </w:r>
      <w:r>
        <w:rPr>
          <w:bCs/>
          <w:b/>
        </w:rPr>
        <w:t xml:space="preserve">Germany Munich</w:t>
      </w:r>
      <w:r>
        <w:t xml:space="preserve">, teachers are often overburdened with administrative tasks. A</w:t>
      </w:r>
    </w:p>
    <w:p>
      <w:pPr>
        <w:pStyle w:val="BodyText"/>
      </w:pPr>
      <w:r>
        <w:t xml:space="preserve">Curriculum Developermust therefore create user-friendly resources that save time rather than add to the workload. This includes providing ready-to-use lesson plans, digital toolkits, and professional development modules.</w:t>
      </w:r>
    </w:p>
    <w:p>
      <w:pPr>
        <w:pStyle w:val="BodyText"/>
      </w:pPr>
      <w:r>
        <w:t xml:space="preserve">Furthermore, resistance to change is a historical trait in German academic culture. Change management strategies are essential. The</w:t>
      </w:r>
    </w:p>
    <w:p>
      <w:pPr>
        <w:pStyle w:val="BodyText"/>
      </w:pPr>
      <w:r>
        <w:t xml:space="preserve">Curriculum Developermust act as a change agent, fostering a culture of continuous improvement (Kultur der ständigen Verbesserung) among faculty members.</w:t>
      </w:r>
    </w:p>
    <w:bookmarkEnd w:id="25"/>
    <w:bookmarkStart w:id="26" w:name="case-study-implications"/>
    <w:p>
      <w:pPr>
        <w:pStyle w:val="Heading1"/>
      </w:pPr>
      <w:r>
        <w:t xml:space="preserve">6. Case Study Implications</w:t>
      </w:r>
    </w:p>
    <w:p>
      <w:pPr>
        <w:pStyle w:val="FirstParagraph"/>
      </w:pPr>
      <w:r>
        <w:t xml:space="preserve">An examination of recent curriculum reforms in Bavarian schools highlights the success of collaborative development teams. When</w:t>
      </w:r>
    </w:p>
    <w:p>
      <w:pPr>
        <w:pStyle w:val="BodyText"/>
      </w:pPr>
      <w:r>
        <w:t xml:space="preserve">Curriculum Developerswork alongside classroom teachers, school principals, and local university partners (such as Ludwig-Maximilians-Universität München), the resulting curriculum is more robust. These case studies suggest that top-down imposition of curricula fails in the</w:t>
      </w:r>
    </w:p>
    <w:p>
      <w:pPr>
        <w:pStyle w:val="BodyText"/>
      </w:pPr>
      <w:r>
        <w:t xml:space="preserve">Germany Munich context. Instead, a bottom-up approach with centralized oversight yields better engagement and efficacy.</w:t>
      </w:r>
    </w:p>
    <w:bookmarkEnd w:id="26"/>
    <w:bookmarkStart w:id="27" w:name="conclusion-and-future-outlook"/>
    <w:p>
      <w:pPr>
        <w:pStyle w:val="Heading1"/>
      </w:pPr>
      <w:r>
        <w:t xml:space="preserve">7. Conclusion and Future Outlook</w:t>
      </w:r>
    </w:p>
    <w:p>
      <w:pPr>
        <w:pStyle w:val="FirstParagraph"/>
      </w:pPr>
      <w:r>
        <w:t xml:space="preserve">In conclusion, the role of the</w:t>
      </w:r>
    </w:p>
    <w:p>
      <w:pPr>
        <w:pStyle w:val="BodyText"/>
      </w:pPr>
      <w:r>
        <w:t xml:space="preserve">Curriculum Developerin</w:t>
      </w:r>
    </w:p>
    <w:p>
      <w:pPr>
        <w:pStyle w:val="BodyText"/>
      </w:pPr>
      <w:r>
        <w:t xml:space="preserve">Germany Munichis complex, demanding a blend of pedagogical expertise, legal knowledge, and cultural sensitivity. This book report has demonstrated that successful curriculum development in this region requires moving beyond theoretical ideals to address practical realities such as digital integration, multicultural inclusivity, and vocational alignment.</w:t>
      </w:r>
    </w:p>
    <w:p>
      <w:pPr>
        <w:pStyle w:val="BodyText"/>
      </w:pPr>
      <w:r>
        <w:t xml:space="preserve">Future literature suggests an increasing focus on sustainability education (Bildung für nachhaltige Entwicklung) within the Bavarian framework. Therefore, current</w:t>
      </w:r>
    </w:p>
    <w:p>
      <w:pPr>
        <w:pStyle w:val="BodyText"/>
      </w:pPr>
      <w:r>
        <w:t xml:space="preserve">Curriculum Developersmust proactively integrate environmental and social sustainability into all subject areas. As Munich continues to evolve as a global city, its educational curriculum must reflect these changes, preparing students not just for exams, but for responsible citizenship in a rapidly changing world.</w:t>
      </w:r>
    </w:p>
    <w:p>
      <w:pPr>
        <w:pStyle w:val="BodyText"/>
      </w:pPr>
      <w:r>
        <w:t xml:space="preserve">The</w:t>
      </w:r>
    </w:p>
    <w:p>
      <w:pPr>
        <w:pStyle w:val="BodyText"/>
      </w:pPr>
      <w:r>
        <w:t xml:space="preserve">Curriculum Developeris thus the architect of future competencies in</w:t>
      </w:r>
      <w:r>
        <w:t xml:space="preserve"> </w:t>
      </w:r>
      <w:r>
        <w:rPr>
          <w:bCs/>
          <w:b/>
        </w:rPr>
        <w:t xml:space="preserve">Germany Munich</w:t>
      </w:r>
      <w:r>
        <w:t xml:space="preserve">. Their work ensures that the educational system remains relevant, rigorous, and responsive to the needs of its students and society.</w:t>
      </w:r>
    </w:p>
    <w:p>
      <w:r>
        <w:pict>
          <v:rect style="width:0;height:1.5pt" o:hralign="center" o:hrstd="t" o:hr="t"/>
        </w:pict>
      </w:r>
    </w:p>
    <w:bookmarkEnd w:id="27"/>
    <w:bookmarkStart w:id="28" w:name="references-and-further-reading-simulated"/>
    <w:p>
      <w:pPr>
        <w:pStyle w:val="Heading1"/>
      </w:pPr>
      <w:r>
        <w:t xml:space="preserve">References and Further Reading (Simulated)</w:t>
      </w:r>
    </w:p>
    <w:p>
      <w:pPr>
        <w:pStyle w:val="FirstParagraph"/>
      </w:pPr>
      <w:r>
        <w:t xml:space="preserve">Author</w:t>
      </w:r>
    </w:p>
    <w:p>
      <w:pPr>
        <w:pStyle w:val="BodyText"/>
      </w:pPr>
      <w:r>
        <w:t xml:space="preserve">Title</w:t>
      </w:r>
    </w:p>
    <w:p>
      <w:pPr>
        <w:pStyle w:val="BodyText"/>
      </w:pPr>
      <w:r>
        <w:t xml:space="preserve">Bayerisches Staatsministerium für Unterricht und Kultus.</w:t>
      </w:r>
    </w:p>
    <w:p>
      <w:pPr>
        <w:pStyle w:val="BodyText"/>
      </w:pPr>
      <w:r>
        <w:t xml:space="preserve">(2023).</w:t>
      </w:r>
      <w:r>
        <w:t xml:space="preserve"> </w:t>
      </w:r>
      <w:r>
        <w:rPr>
          <w:iCs/>
          <w:i/>
        </w:rPr>
        <w:t xml:space="preserve">Curricular Guidelines for Bavarian Schools.</w:t>
      </w:r>
      <w:r>
        <w:t xml:space="preserve">/&lt; tr &gt;&lt; td &gt;Smith, J. &amp; ; Mueller, H.&lt; /td &gt;(2021).</w:t>
      </w:r>
    </w:p>
    <w:p>
      <w:pPr>
        <w:pStyle w:val="BodyText"/>
      </w:pPr>
      <w:r>
        <w:t xml:space="preserve">Digital Transformation in German Education. Munich University Press.</w:t>
      </w:r>
    </w:p>
    <w:p>
      <w:pPr>
        <w:pStyle w:val="BodyText"/>
      </w:pPr>
      <w:r>
        <w:t xml:space="preserve">Weber, A.(2019).</w:t>
      </w:r>
    </w:p>
    <w:p>
      <w:pPr>
        <w:pStyle w:val="BodyText"/>
      </w:pPr>
      <w:r>
        <w:t xml:space="preserve">Interdisciplinary Learning in Multicultural Classrooms.&lt; / td&gt;</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Curriculum Developer in Germany Munich</dc:title>
  <dc:creator/>
  <dc:language>en</dc:language>
  <cp:keywords/>
  <dcterms:created xsi:type="dcterms:W3CDTF">2026-07-29T05:39:47Z</dcterms:created>
  <dcterms:modified xsi:type="dcterms:W3CDTF">2026-07-29T05:39:47Z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