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p>
    <w:bookmarkStart w:id="25" w:name="Xad3a6613bb3170ee7929f52411c098a0c96ebeb"/>
    <w:p>
      <w:pPr>
        <w:pStyle w:val="Heading1"/>
      </w:pPr>
      <w:r>
        <w:t xml:space="preserve">Book Report: The Strategic Role of the Curriculum Developer in Kuwait City</w:t>
      </w:r>
    </w:p>
    <w:p>
      <w:pPr>
        <w:pStyle w:val="FirstParagraph"/>
      </w:pPr>
      <w:r>
        <w:rPr>
          <w:bCs/>
          <w:b/>
        </w:rPr>
        <w:t xml:space="preserve">Title:</w:t>
      </w:r>
      <w:r>
        <w:t xml:space="preserve"> </w:t>
      </w:r>
      <w:r>
        <w:t xml:space="preserve">Harmonizing Tradition and Modernity: A Comprehensive Analysis of Curriculum Development in Kuwait</w:t>
      </w:r>
      <w:r>
        <w:br/>
      </w:r>
      <w:r>
        <w:rPr>
          <w:bCs/>
          <w:b/>
        </w:rPr>
        <w:t xml:space="preserve">Date:</w:t>
      </w:r>
      <w:r>
        <w:t xml:space="preserve"> </w:t>
      </w:r>
      <w:r>
        <w:t xml:space="preserve">October 2023</w:t>
      </w:r>
      <w:r>
        <w:br/>
      </w:r>
      <w:r>
        <w:rPr>
          <w:iCs/>
          <w:i/>
        </w:rPr>
        <w:t xml:space="preserve">Note: This report analyzes the theoretical and practical implications of the role of a Curriculum Developer within the specific socio-political context of Kuwait City.</w:t>
      </w:r>
    </w:p>
    <w:bookmarkStart w:id="20" w:name="i.-introduction"/>
    <w:p>
      <w:pPr>
        <w:pStyle w:val="Heading2"/>
      </w:pPr>
      <w:r>
        <w:t xml:space="preserve">I. Introduction</w:t>
      </w:r>
    </w:p>
    <w:p>
      <w:pPr>
        <w:pStyle w:val="FirstParagraph"/>
      </w:pPr>
      <w:r>
        <w:t xml:space="preserve">In the rapidly evolving landscape of global education, few regions present as unique a case study as Kuwait. Located at the crossroads of tradition and modernity,</w:t>
      </w:r>
      <w:r>
        <w:t xml:space="preserve"> </w:t>
      </w:r>
      <w:r>
        <w:rPr>
          <w:bCs/>
          <w:b/>
        </w:rPr>
        <w:t xml:space="preserve">Kuwait City</w:t>
      </w:r>
      <w:r>
        <w:t xml:space="preserve"> </w:t>
      </w:r>
      <w:r>
        <w:t xml:space="preserve">serves not only as the capital but as the intellectual heart of the nation. Within this vibrant metropolis, educational institutions are under immense pressure to produce graduates who are globally competitive yet deeply rooted in their cultural identity. This Book Report explores the critical function of a</w:t>
      </w:r>
      <w:r>
        <w:t xml:space="preserve"> </w:t>
      </w:r>
      <w:r>
        <w:rPr>
          <w:bCs/>
          <w:b/>
        </w:rPr>
        <w:t xml:space="preserve">Curriculum Developer</w:t>
      </w:r>
      <w:r>
        <w:t xml:space="preserve"> </w:t>
      </w:r>
      <w:r>
        <w:t xml:space="preserve">in addressing these challenges. By analyzing recent literature on educational reform, policy implementation, and pedagogical innovation, this document elucidates how a</w:t>
      </w:r>
      <w:r>
        <w:t xml:space="preserve"> </w:t>
      </w:r>
      <w:r>
        <w:rPr>
          <w:bCs/>
          <w:b/>
        </w:rPr>
        <w:t xml:space="preserve">Curriculum Developer</w:t>
      </w:r>
      <w:r>
        <w:t xml:space="preserve"> </w:t>
      </w:r>
      <w:r>
        <w:t xml:space="preserve">acts as the primary architect for bridging the gap between Kuwait’s rich heritage and its ambitious future goals as outlined in "Kuwait Vision 2035."</w:t>
      </w:r>
    </w:p>
    <w:bookmarkEnd w:id="20"/>
    <w:bookmarkStart w:id="21" w:name="X573508299f8e5b6dee4df458adaee0efca14f09"/>
    <w:p>
      <w:pPr>
        <w:pStyle w:val="Heading2"/>
      </w:pPr>
      <w:r>
        <w:t xml:space="preserve">II. The Context of Education in Kuwait City</w:t>
      </w:r>
    </w:p>
    <w:p>
      <w:pPr>
        <w:pStyle w:val="FirstParagraph"/>
      </w:pPr>
      <w:r>
        <w:t xml:space="preserve">To understand the necessity of a specialized</w:t>
      </w:r>
      <w:r>
        <w:t xml:space="preserve"> </w:t>
      </w:r>
      <w:r>
        <w:rPr>
          <w:bCs/>
          <w:b/>
        </w:rPr>
        <w:t xml:space="preserve">Curriculum Developer</w:t>
      </w:r>
      <w:r>
        <w:t xml:space="preserve">, one must first appreciate the educational ecosystem of</w:t>
      </w:r>
      <w:r>
        <w:t xml:space="preserve"> </w:t>
      </w:r>
      <w:r>
        <w:rPr>
          <w:bCs/>
          <w:b/>
        </w:rPr>
        <w:t xml:space="preserve">Kuwait City</w:t>
      </w:r>
      <w:r>
        <w:t xml:space="preserve">. Unlike many Western nations where educational decentralization is common, Kuwait maintains a highly centralized system under the Ministry of Education and public university boards. However, recent years have seen an influx of private international schools and bilingual institutions within</w:t>
      </w:r>
      <w:r>
        <w:t xml:space="preserve"> </w:t>
      </w:r>
      <w:r>
        <w:rPr>
          <w:bCs/>
          <w:b/>
        </w:rPr>
        <w:t xml:space="preserve">Kuwait City</w:t>
      </w:r>
      <w:r>
        <w:t xml:space="preserve">, creating a diverse academic environment.</w:t>
      </w:r>
      <w:r>
        <w:t xml:space="preserve"> </w:t>
      </w:r>
      <w:r>
        <w:t xml:space="preserve">The literature suggests that this diversity requires a nuanced approach to educational planning. The</w:t>
      </w:r>
      <w:r>
        <w:t xml:space="preserve"> </w:t>
      </w:r>
      <w:r>
        <w:rPr>
          <w:bCs/>
          <w:b/>
        </w:rPr>
        <w:t xml:space="preserve">Curriculum Developer</w:t>
      </w:r>
      <w:r>
        <w:t xml:space="preserve"> </w:t>
      </w:r>
      <w:r>
        <w:t xml:space="preserve">is no longer merely an administrator selecting textbooks; they are now viewed as instructional leaders who must navigate complex cultural dynamics. In</w:t>
      </w:r>
      <w:r>
        <w:t xml:space="preserve"> </w:t>
      </w:r>
      <w:r>
        <w:rPr>
          <w:bCs/>
          <w:b/>
        </w:rPr>
        <w:t xml:space="preserve">Kuwait City</w:t>
      </w:r>
      <w:r>
        <w:t xml:space="preserve">, where society is a blend of traditional tribal structures and hyper-modern urban living, the curriculum must reflect this duality. The report highlights that failing to account for this cultural specificity leads to student disengagement and a sense of identity crisis among youth.</w:t>
      </w:r>
    </w:p>
    <w:bookmarkEnd w:id="21"/>
    <w:bookmarkStart w:id="22" w:name="X1844f1114bdc1408daa7f25d78c9067e89bcd33"/>
    <w:p>
      <w:pPr>
        <w:pStyle w:val="Heading2"/>
      </w:pPr>
      <w:r>
        <w:t xml:space="preserve">III. The Evolving Role of the Curriculum Developer</w:t>
      </w:r>
    </w:p>
    <w:p>
      <w:pPr>
        <w:pStyle w:val="FirstParagraph"/>
      </w:pPr>
      <w:r>
        <w:t xml:space="preserve">A central theme in contemporary educational theory is the shift from static curriculum design to dynamic curriculum development. This report identifies four key responsibilities that define the modern</w:t>
      </w:r>
      <w:r>
        <w:t xml:space="preserve"> </w:t>
      </w:r>
      <w:r>
        <w:rPr>
          <w:bCs/>
          <w:b/>
        </w:rPr>
        <w:t xml:space="preserve">Curriculum Developer</w:t>
      </w:r>
      <w:r>
        <w:t xml:space="preserve">, particularly within the context of</w:t>
      </w:r>
      <w:r>
        <w:t xml:space="preserve"> </w:t>
      </w:r>
      <w:r>
        <w:rPr>
          <w:bCs/>
          <w:b/>
        </w:rPr>
        <w:t xml:space="preserve">Kuwait City</w:t>
      </w:r>
      <w:r>
        <w:t xml:space="preserve">:</w:t>
      </w:r>
    </w:p>
    <w:p>
      <w:pPr>
        <w:pStyle w:val="BodyText"/>
      </w:pPr>
      <w:r>
        <w:rPr>
          <w:bCs/>
          <w:b/>
        </w:rPr>
        <w:t xml:space="preserve">1. Cultural Localization and Global Integration:</w:t>
      </w:r>
      <w:r>
        <w:br/>
      </w:r>
      <w:r>
        <w:t xml:space="preserve">The most pressing task for a</w:t>
      </w:r>
      <w:r>
        <w:t xml:space="preserve"> </w:t>
      </w:r>
      <w:r>
        <w:rPr>
          <w:bCs/>
          <w:b/>
        </w:rPr>
        <w:t xml:space="preserve">Curriculum Developer</w:t>
      </w:r>
      <w:r>
        <w:t xml:space="preserve"> </w:t>
      </w:r>
      <w:r>
        <w:t xml:space="preserve">in Kuwait is to ensure that global standards (such as PISA or IB frameworks) are integrated without eroding local values. The literature emphasizes that the</w:t>
      </w:r>
      <w:r>
        <w:t xml:space="preserve"> </w:t>
      </w:r>
      <w:r>
        <w:rPr>
          <w:bCs/>
          <w:b/>
        </w:rPr>
        <w:t xml:space="preserve">Curriculum Developer</w:t>
      </w:r>
      <w:r>
        <w:t xml:space="preserve"> </w:t>
      </w:r>
      <w:r>
        <w:t xml:space="preserve">must curate content that respects Islamic principles and Arab heritage while introducing critical thinking, scientific inquiry, and digital literacy. In</w:t>
      </w:r>
      <w:r>
        <w:t xml:space="preserve"> </w:t>
      </w:r>
      <w:r>
        <w:rPr>
          <w:bCs/>
          <w:b/>
        </w:rPr>
        <w:t xml:space="preserve">Kuwait City</w:t>
      </w:r>
      <w:r>
        <w:t xml:space="preserve">, this means designing modules where technology is taught through the lens of Arabic language proficiency and cultural ethics.</w:t>
      </w:r>
    </w:p>
    <w:p>
      <w:pPr>
        <w:pStyle w:val="BodyText"/>
      </w:pPr>
      <w:r>
        <w:rPr>
          <w:bCs/>
          <w:b/>
        </w:rPr>
        <w:t xml:space="preserve">2. Alignment with National Visions:</w:t>
      </w:r>
      <w:r>
        <w:br/>
      </w:r>
      <w:r>
        <w:t xml:space="preserve">Kuwait Vision 2035 emphasizes economic diversification away from oil reliance toward knowledge-based industries. The</w:t>
      </w:r>
      <w:r>
        <w:t xml:space="preserve"> </w:t>
      </w:r>
      <w:r>
        <w:rPr>
          <w:bCs/>
          <w:b/>
        </w:rPr>
        <w:t xml:space="preserve">Curriculum Developer</w:t>
      </w:r>
      <w:r>
        <w:t xml:space="preserve"> </w:t>
      </w:r>
      <w:r>
        <w:t xml:space="preserve">is tasked with aligning school subjects—particularly STEM (Science, Technology, Engineering, and Mathematics)—with the labor market needs of a post-oil economy. Reports indicate that in</w:t>
      </w:r>
      <w:r>
        <w:t xml:space="preserve"> </w:t>
      </w:r>
      <w:r>
        <w:rPr>
          <w:bCs/>
          <w:b/>
        </w:rPr>
        <w:t xml:space="preserve">Kuwait City</w:t>
      </w:r>
      <w:r>
        <w:t xml:space="preserve">, there is a significant gap between academic output and industrial demand. The</w:t>
      </w:r>
      <w:r>
        <w:t xml:space="preserve"> </w:t>
      </w:r>
      <w:r>
        <w:rPr>
          <w:bCs/>
          <w:b/>
        </w:rPr>
        <w:t xml:space="preserve">Curriculum Developer</w:t>
      </w:r>
      <w:r>
        <w:t xml:space="preserve"> </w:t>
      </w:r>
      <w:r>
        <w:t xml:space="preserve">serves as the bridge, redesigning learning outcomes to foster entrepreneurship and innovation rather than rote memorization.</w:t>
      </w:r>
    </w:p>
    <w:p>
      <w:pPr>
        <w:pStyle w:val="BodyText"/>
      </w:pPr>
      <w:r>
        <w:rPr>
          <w:bCs/>
          <w:b/>
        </w:rPr>
        <w:t xml:space="preserve">3. Digital Transformation:</w:t>
      </w:r>
      <w:r>
        <w:br/>
      </w:r>
      <w:r>
        <w:t xml:space="preserve">Following the pandemic acceleration of digital learning, the role of the</w:t>
      </w:r>
      <w:r>
        <w:t xml:space="preserve"> </w:t>
      </w:r>
      <w:r>
        <w:rPr>
          <w:bCs/>
          <w:b/>
        </w:rPr>
        <w:t xml:space="preserve">Curriculum Developer</w:t>
      </w:r>
      <w:r>
        <w:t xml:space="preserve"> </w:t>
      </w:r>
      <w:r>
        <w:t xml:space="preserve">has expanded to include e-learning infrastructure design. In a city like</w:t>
      </w:r>
      <w:r>
        <w:t xml:space="preserve"> </w:t>
      </w:r>
      <w:r>
        <w:rPr>
          <w:bCs/>
          <w:b/>
        </w:rPr>
        <w:t xml:space="preserve">Kuwait City</w:t>
      </w:r>
      <w:r>
        <w:t xml:space="preserve">, which boasts high internet penetration and smart-city initiatives, the curriculum must be adaptable to hybrid learning models. The report argues that a skilled</w:t>
      </w:r>
      <w:r>
        <w:t xml:space="preserve"> </w:t>
      </w:r>
      <w:r>
        <w:rPr>
          <w:bCs/>
          <w:b/>
        </w:rPr>
        <w:t xml:space="preserve">Curriculum Developer</w:t>
      </w:r>
      <w:r>
        <w:t xml:space="preserve"> </w:t>
      </w:r>
      <w:r>
        <w:t xml:space="preserve">integrates digital tools not as add-ons, but as core components of pedagogical strategy.</w:t>
      </w:r>
    </w:p>
    <w:p>
      <w:pPr>
        <w:pStyle w:val="BodyText"/>
      </w:pPr>
      <w:r>
        <w:rPr>
          <w:bCs/>
          <w:b/>
        </w:rPr>
        <w:t xml:space="preserve">4. Inclusivity and Diversity Management:</w:t>
      </w:r>
      <w:r>
        <w:br/>
      </w:r>
      <w:r>
        <w:t xml:space="preserve">Although Kuwait has a homogeneous population compared to other Gulf states, it hosts a significant expatriate workforce whose children attend private schools in</w:t>
      </w:r>
      <w:r>
        <w:t xml:space="preserve"> </w:t>
      </w:r>
      <w:r>
        <w:rPr>
          <w:bCs/>
          <w:b/>
        </w:rPr>
        <w:t xml:space="preserve">Kuwait City</w:t>
      </w:r>
      <w:r>
        <w:t xml:space="preserve">. The</w:t>
      </w:r>
      <w:r>
        <w:t xml:space="preserve"> </w:t>
      </w:r>
      <w:r>
        <w:rPr>
          <w:bCs/>
          <w:b/>
        </w:rPr>
        <w:t xml:space="preserve">Curriculum Developer</w:t>
      </w:r>
      <w:r>
        <w:t xml:space="preserve"> </w:t>
      </w:r>
      <w:r>
        <w:t xml:space="preserve">must ensure that curricula in these institutions respect local laws and customs while accommodating international pedagogical standards. This requires sophisticated negotiation skills and a deep understanding of cross-cultural education.</w:t>
      </w:r>
    </w:p>
    <w:bookmarkEnd w:id="22"/>
    <w:bookmarkStart w:id="23" w:name="Xb4d56bd15456f331d80b61e5d26b697f876dd38"/>
    <w:p>
      <w:pPr>
        <w:pStyle w:val="Heading2"/>
      </w:pPr>
      <w:r>
        <w:t xml:space="preserve">IV. Challenges Facing Curriculum Development in Kuwait</w:t>
      </w:r>
    </w:p>
    <w:p>
      <w:pPr>
        <w:pStyle w:val="FirstParagraph"/>
      </w:pPr>
      <w:r>
        <w:t xml:space="preserve">The report acknowledges several hurdles that a</w:t>
      </w:r>
      <w:r>
        <w:t xml:space="preserve"> </w:t>
      </w:r>
      <w:r>
        <w:rPr>
          <w:bCs/>
          <w:b/>
        </w:rPr>
        <w:t xml:space="preserve">Curriculum Developer</w:t>
      </w:r>
      <w:r>
        <w:t xml:space="preserve"> </w:t>
      </w:r>
      <w:r>
        <w:t xml:space="preserve">faces in</w:t>
      </w:r>
      <w:r>
        <w:t xml:space="preserve"> </w:t>
      </w:r>
      <w:r>
        <w:rPr>
          <w:bCs/>
          <w:b/>
        </w:rPr>
        <w:t xml:space="preserve">Kuwait City</w:t>
      </w:r>
      <w:r>
        <w:t xml:space="preserve">. Firstly, bureaucratic rigidity can slow down the implementation of new curricular ideas. Secondly, there is a shortage of local experts specialized in instructional design who understand both Western pedagogical theories and Kuwaiti sociological contexts. Consequently, many institutions rely on imported curricula that are not fully localized. The</w:t>
      </w:r>
      <w:r>
        <w:t xml:space="preserve"> </w:t>
      </w:r>
      <w:r>
        <w:rPr>
          <w:bCs/>
          <w:b/>
        </w:rPr>
        <w:t xml:space="preserve">Curriculum Developer</w:t>
      </w:r>
      <w:r>
        <w:t xml:space="preserve"> </w:t>
      </w:r>
      <w:r>
        <w:t xml:space="preserve">must therefore act as a "cultural translator," adapting foreign materials to fit the specific needs of students in</w:t>
      </w:r>
      <w:r>
        <w:t xml:space="preserve"> </w:t>
      </w:r>
      <w:r>
        <w:rPr>
          <w:bCs/>
          <w:b/>
        </w:rPr>
        <w:t xml:space="preserve">Kuwait City</w:t>
      </w:r>
      <w:r>
        <w:t xml:space="preserve">.</w:t>
      </w:r>
      <w:r>
        <w:t xml:space="preserve"> </w:t>
      </w:r>
      <w:r>
        <w:t xml:space="preserve">Furthermore, teacher training remains a bottleneck. A brilliant curriculum developed by an expert will fail if teachers are not equipped to deliver it. Thus, the role of the</w:t>
      </w:r>
      <w:r>
        <w:t xml:space="preserve"> </w:t>
      </w:r>
      <w:r>
        <w:rPr>
          <w:bCs/>
          <w:b/>
        </w:rPr>
        <w:t xml:space="preserve">Curriculum Developer</w:t>
      </w:r>
      <w:r>
        <w:t xml:space="preserve"> </w:t>
      </w:r>
      <w:r>
        <w:t xml:space="preserve">increasingly overlaps with professional development coordination, requiring them to design training modules that empower educators in</w:t>
      </w:r>
      <w:r>
        <w:t xml:space="preserve"> </w:t>
      </w:r>
      <w:r>
        <w:rPr>
          <w:bCs/>
          <w:b/>
        </w:rPr>
        <w:t xml:space="preserve">Kuwait City</w:t>
      </w:r>
      <w:r>
        <w:t xml:space="preserve">.</w:t>
      </w:r>
    </w:p>
    <w:bookmarkEnd w:id="23"/>
    <w:bookmarkStart w:id="24" w:name="v.-conclusion-and-recommendations"/>
    <w:p>
      <w:pPr>
        <w:pStyle w:val="Heading2"/>
      </w:pPr>
      <w:r>
        <w:t xml:space="preserve">V. Conclusion and Recommendations</w:t>
      </w:r>
    </w:p>
    <w:p>
      <w:pPr>
        <w:pStyle w:val="FirstParagraph"/>
      </w:pPr>
      <w:r>
        <w:t xml:space="preserve">In conclusion, this Book Report asserts that the position of a</w:t>
      </w:r>
      <w:r>
        <w:t xml:space="preserve"> </w:t>
      </w:r>
      <w:r>
        <w:rPr>
          <w:bCs/>
          <w:b/>
        </w:rPr>
        <w:t xml:space="preserve">Curriculum Developer</w:t>
      </w:r>
      <w:r>
        <w:t xml:space="preserve"> </w:t>
      </w:r>
      <w:r>
        <w:t xml:space="preserve">is pivotal to the educational success of</w:t>
      </w:r>
      <w:r>
        <w:t xml:space="preserve"> </w:t>
      </w:r>
      <w:r>
        <w:rPr>
          <w:bCs/>
          <w:b/>
        </w:rPr>
        <w:t xml:space="preserve">Kuwait City</w:t>
      </w:r>
      <w:r>
        <w:t xml:space="preserve">. They are not mere technicians but strategic visionaries who shape the national identity for future generations. By harmonizing global competencies with local traditions, they ensure that Kuwait remains relevant in the 21st century.</w:t>
      </w:r>
      <w:r>
        <w:t xml:space="preserve"> </w:t>
      </w:r>
      <w:r>
        <w:t xml:space="preserve">It is recommended that stakeholders in</w:t>
      </w:r>
      <w:r>
        <w:t xml:space="preserve"> </w:t>
      </w:r>
      <w:r>
        <w:rPr>
          <w:bCs/>
          <w:b/>
        </w:rPr>
        <w:t xml:space="preserve">Kuwait City</w:t>
      </w:r>
      <w:r>
        <w:t xml:space="preserve"> </w:t>
      </w:r>
      <w:r>
        <w:t xml:space="preserve">invest heavily in professional development for</w:t>
      </w:r>
      <w:r>
        <w:t xml:space="preserve"> </w:t>
      </w:r>
      <w:r>
        <w:rPr>
          <w:bCs/>
          <w:b/>
        </w:rPr>
        <w:t xml:space="preserve">Curriculum Developers</w:t>
      </w:r>
      <w:r>
        <w:t xml:space="preserve">. This includes providing opportunities for international study tours, establishing local research centers focused on instructional design, and fostering greater collaboration between the Ministry of Education, private sector entities, and academic institutions. Only through such concerted efforts can the</w:t>
      </w:r>
      <w:r>
        <w:t xml:space="preserve"> </w:t>
      </w:r>
      <w:r>
        <w:rPr>
          <w:bCs/>
          <w:b/>
        </w:rPr>
        <w:t xml:space="preserve">Curriculum Developer</w:t>
      </w:r>
      <w:r>
        <w:t xml:space="preserve"> </w:t>
      </w:r>
      <w:r>
        <w:t xml:space="preserve">effectively realize the educational aspirations of Kuwait.</w:t>
      </w:r>
    </w:p>
    <w:p>
      <w:r>
        <w:pict>
          <v:rect style="width:0;height:1.5pt" o:hralign="center" o:hrstd="t" o:hr="t"/>
        </w:pict>
      </w:r>
    </w:p>
    <w:p>
      <w:pPr>
        <w:pStyle w:val="FirstParagraph"/>
      </w:pPr>
      <w:r>
        <w:rPr>
          <w:iCs/>
          <w:i/>
        </w:rPr>
        <w:t xml:space="preserve">This document serves as a comprehensive overview for stakeholders interested in educational planning within Kuwait.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Kuwait City</dc:title>
  <dc:creator/>
  <dc:language>en</dc:language>
  <cp:keywords/>
  <dcterms:created xsi:type="dcterms:W3CDTF">2026-07-29T12:16:25Z</dcterms:created>
  <dcterms:modified xsi:type="dcterms:W3CDTF">2026-07-29T12:16:25Z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