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Customs</w:t>
      </w:r>
      <w:r>
        <w:t xml:space="preserve"> </w:t>
      </w:r>
      <w:r>
        <w:t xml:space="preserve">Officer</w:t>
      </w:r>
      <w:r>
        <w:t xml:space="preserve"> </w:t>
      </w:r>
      <w:r>
        <w:t xml:space="preserve">-</w:t>
      </w:r>
      <w:r>
        <w:t xml:space="preserve"> </w:t>
      </w:r>
      <w:r>
        <w:t xml:space="preserve">DR</w:t>
      </w:r>
      <w:r>
        <w:t xml:space="preserve"> </w:t>
      </w:r>
      <w:r>
        <w:t xml:space="preserve">Congo</w:t>
      </w:r>
      <w:r>
        <w:t xml:space="preserve"> </w:t>
      </w:r>
      <w:r>
        <w:t xml:space="preserve">Kinshasa</w:t>
      </w:r>
    </w:p>
    <w:bookmarkStart w:id="24" w:name="book-report-customs-officer"/>
    <w:p>
      <w:pPr>
        <w:pStyle w:val="Heading1"/>
      </w:pPr>
      <w:r>
        <w:t xml:space="preserve">Book Report: Customs Officer</w:t>
      </w:r>
    </w:p>
    <w:p>
      <w:pPr>
        <w:pStyle w:val="FirstParagraph"/>
      </w:pPr>
      <w:r>
        <w:rPr>
          <w:bCs/>
          <w:b/>
        </w:rPr>
        <w:t xml:space="preserve">Purpose of this Book Report:</w:t>
      </w:r>
      <w:r>
        <w:t xml:space="preserve"> </w:t>
      </w:r>
      <w:r>
        <w:t xml:space="preserve">To critically analyze the instructional content, operational frameworks, and ethical guidelines presented in the “Customs Officer” manual, with explicit focus on its practical adaptation for border management professionals operating in DR Congo Kinshasa.</w:t>
      </w:r>
    </w:p>
    <w:bookmarkStart w:id="20" w:name="introduction-to-the-book-report"/>
    <w:p>
      <w:pPr>
        <w:pStyle w:val="Heading2"/>
      </w:pPr>
      <w:r>
        <w:t xml:space="preserve">Introduction to the Book Report</w:t>
      </w:r>
    </w:p>
    <w:p>
      <w:pPr>
        <w:pStyle w:val="FirstParagraph"/>
      </w:pPr>
      <w:r>
        <w:t xml:space="preserve">A comprehensive book report functions as an analytical instrument that moves beyond mere summary to evaluate theoretical relevance, procedural accuracy, and contextual applicability. In this document, the “Book Report” format is utilized to dissect the core principles of modern border administration as outlined in the text “Customs Officer.” The central thesis of this assessment centers on how a trained Customs Officer must navigate complex regulatory landscapes while maintaining economic facilitation and national security. Special emphasis is placed on understanding how these standards translate into daily operations within DR Congo Kinshasa, a city that serves as the administrative, commercial, and logistical heart of the Democratic Republic of the Congo. By framing this evaluation as a formal book report, stakeholders can systematically identify training gaps, operational best practices, and institutional improvements necessary for customs personnel stationed in DR Congo Kinshasa. The intersection of theoretical guidance from “Customs Officer” with ground-level realities in DR Congo Kinshasa forms the foundation of this analytical review.</w:t>
      </w:r>
    </w:p>
    <w:bookmarkEnd w:id="20"/>
    <w:bookmarkStart w:id="21" w:name="summary-of-the-customs-officer-text"/>
    <w:p>
      <w:pPr>
        <w:pStyle w:val="Heading2"/>
      </w:pPr>
      <w:r>
        <w:t xml:space="preserve">Summary of the Customs Officer Text</w:t>
      </w:r>
    </w:p>
    <w:p>
      <w:pPr>
        <w:pStyle w:val="FirstParagraph"/>
      </w:pPr>
      <w:r>
        <w:t xml:space="preserve">The “Customs Officer” publication operates as a structured educational resource designed for entry-level and mid-career border control professionals. The manual systematically covers legal frameworks governing international trade, tariff classification methodologies, risk-based inspection protocols, and anti-smuggling enforcement strategies. Each chapter emphasizes procedural standardization while acknowledging the dynamic nature of cross-border commerce. The text dedicates significant attention to ethical conduct, highlighting that a Customs Officer’s decision-making directly influences national revenue collection and international trade credibility. Furthermore, the manual explores technological integration, including automated declaration systems, cargo scanning infrastructure, and data-sharing platforms that enhance transparency between border agencies. Case studies are embedded throughout to illustrate real-world enforcement scenarios involving contraband interdiction, valuation disputes, and transit cargo verification. The narrative maintains an academic yet practical tone suitable for professional academies seeking to institutionalize best practices in customs administration.</w:t>
      </w:r>
    </w:p>
    <w:bookmarkEnd w:id="21"/>
    <w:bookmarkStart w:id="22" w:name="Xfb1268bcf8bbb339b7841aa5ddbee6e60f8c785"/>
    <w:p>
      <w:pPr>
        <w:pStyle w:val="Heading2"/>
      </w:pPr>
      <w:r>
        <w:t xml:space="preserve">Thematic Analysis and Critical Evaluation</w:t>
      </w:r>
    </w:p>
    <w:p>
      <w:pPr>
        <w:pStyle w:val="FirstParagraph"/>
      </w:pPr>
      <w:r>
        <w:t xml:space="preserve">This book report identifies several overarching themes within the “Customs Officer” text that demand careful consideration. The primary theme revolves around balancing regulatory enforcement with trade facilitation, a delicate equilibrium required of every modern Customs Officer. The manual successfully argues that excessive bureaucratic friction stifles economic growth, while lax oversight invites revenue leakage and illicit trafficking. Another critical theme addresses digital transformation in customs operations, emphasizing the shift from manual paperwork to integrated information management systems. While the text provides robust procedural guidance, this book report notes that certain technological assumptions may not immediately align with infrastructure limitations in emerging economies. Additionally, the psychological and physical demands placed on a Customs Officer during high-volume inspection periods are thoroughly examined, underscoring the need for continuous professional development and mental resilience training.</w:t>
      </w:r>
    </w:p>
    <w:bookmarkEnd w:id="22"/>
    <w:bookmarkStart w:id="23" w:name="Xd2009ed52133f4b5494b944982caba83e901776"/>
    <w:p>
      <w:pPr>
        <w:pStyle w:val="Heading2"/>
      </w:pPr>
      <w:r>
        <w:t xml:space="preserve">Contextual Relevance to DR Congo Kinshasa</w:t>
      </w:r>
    </w:p>
    <w:p>
      <w:pPr>
        <w:pStyle w:val="FirstParagraph"/>
      </w:pPr>
      <w:r>
        <w:t xml:space="preserve">The application of “Customs Officer” principles within DR Congo Kinshasa requires targeted adaptation to regional economic, infrastructural, and security dynamics. DR Congo Kinshasa functions as the primary entry point for imported goods, agricultural supplies, medical equipment, and commercial shipments destined for provinces across the national territory. Consequently, customs facilities surrounding DR Congo Kinshasi experience substantial cargo throughput that tests administrative capacity at peak periods. This book report highlights how the “Customs Officer” manual’s risk-assessment models align with ongoing modernization initiatives led by the National Administration of Customs and Excises (ANR). Revenue optimization remains a critical priority for DR Congo Kinshasa, as customs duties heavily fund public infrastructure and social services. Moreover, anti-trafficking operations in DR Congo Kinsh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Customs Officer - DR Congo Kinshasa</dc:title>
  <dc:creator/>
  <dc:language>en</dc:language>
  <cp:keywords/>
  <dcterms:created xsi:type="dcterms:W3CDTF">2026-07-29T10:12:08Z</dcterms:created>
  <dcterms:modified xsi:type="dcterms:W3CDTF">2026-07-29T10:12:08Z</dcterms:modified>
</cp:coreProperties>
</file>

<file path=docProps/custom.xml><?xml version="1.0" encoding="utf-8"?>
<Properties xmlns="http://schemas.openxmlformats.org/officeDocument/2006/custom-properties" xmlns:vt="http://schemas.openxmlformats.org/officeDocument/2006/docPropsVTypes"/>
</file>