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Dentist</w:t>
      </w:r>
      <w:r>
        <w:t xml:space="preserve"> </w:t>
      </w:r>
      <w:r>
        <w:t xml:space="preserve">-</w:t>
      </w:r>
      <w:r>
        <w:t xml:space="preserve"> </w:t>
      </w:r>
      <w:r>
        <w:t xml:space="preserve">A</w:t>
      </w:r>
      <w:r>
        <w:t xml:space="preserve"> </w:t>
      </w:r>
      <w:r>
        <w:t xml:space="preserve">Professional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5" w:name="Xfff7f6d008f62f9fee565bf3aa2a487eebf1bee"/>
    <w:p>
      <w:pPr>
        <w:pStyle w:val="Heading1"/>
      </w:pPr>
      <w:r>
        <w:t xml:space="preserve">The Dentist: A Professional Analysis for the Context of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Administration and Health Policy Review Board</w:t>
      </w:r>
      <w:r>
        <w:br/>
      </w:r>
    </w:p>
    <w:p>
      <w:pPr>
        <w:pStyle w:val="BodyText"/>
      </w:pPr>
      <w:r>
        <w:t xml:space="preserve">From: Senior Public Health Analyst1. Introduction to The Book "The Dentist"</w:t>
      </w:r>
    </w:p>
    <w:p>
      <w:pPr>
        <w:pStyle w:val="BodyText"/>
      </w:pPr>
      <w:r>
        <w:t xml:space="preserve">In the realm of medical literature and narrative non-fiction, few works have captured the intense pressure-cooker environment of emergency medicine quite like</w:t>
      </w:r>
      <w:r>
        <w:t xml:space="preserve"> </w:t>
      </w:r>
      <w:r>
        <w:rPr>
          <w:iCs/>
          <w:i/>
        </w:rPr>
        <w:t xml:space="preserve">The Dentist</w:t>
      </w:r>
      <w:r>
        <w:t xml:space="preserve">. While often categorized under thriller or drama due to its high-stakes narrative structure, this work serves as a profound case study in triage, resource management, and the psychological resilience required in modern healthcare. For professionals and policymakers operating within the complex medical landscape of</w:t>
      </w:r>
      <w:r>
        <w:t xml:space="preserve"> </w:t>
      </w:r>
      <w:r>
        <w:rPr>
          <w:bCs/>
          <w:b/>
        </w:rPr>
        <w:t xml:space="preserve">Iraq Baghdad</w:t>
      </w:r>
      <w:r>
        <w:t xml:space="preserve">, understanding the themes presented in</w:t>
      </w:r>
      <w:r>
        <w:t xml:space="preserve"> </w:t>
      </w:r>
      <w:r>
        <w:rPr>
          <w:iCs/>
          <w:i/>
        </w:rPr>
        <w:t xml:space="preserve">The Dentist</w:t>
      </w:r>
      <w:r>
        <w:t xml:space="preserve"> </w:t>
      </w:r>
      <w:r>
        <w:t xml:space="preserve">is not merely an academic exercise; it is a crucial component of preparing for future public health challenges. This book report analyzes the core narratives, ethical dilemmas, and operational insights presented in the text, specifically adapting these lessons to the unique socio-political and infrastructural realities of post-conflict reconstruction and stabilization in Baghdad.</w:t>
      </w:r>
    </w:p>
    <w:bookmarkStart w:id="20" w:name="summary-of-core-themes"/>
    <w:p>
      <w:pPr>
        <w:pStyle w:val="Heading2"/>
      </w:pPr>
      <w:r>
        <w:t xml:space="preserve">2. Summary of Core Themes</w:t>
      </w:r>
    </w:p>
    <w:p>
      <w:pPr>
        <w:pStyle w:val="FirstParagraph"/>
      </w:pPr>
      <w:r>
        <w:rPr>
          <w:iCs/>
          <w:i/>
        </w:rPr>
        <w:t xml:space="preserve">The Dentist</w:t>
      </w:r>
      <w:r>
        <w:t xml:space="preserve">, primarily known through its dramatic adaptations but rooted in medical realism, follows a protagonist who must perform emergency procedures under extreme duress. The central theme revolves around the concept of "triage" not just as a medical procedure, but as a moral imperative. When resources are scarce and time is critical, the healthcare provider must make split-second decisions that determine life or death. The narrative highlights three main pillars:</w:t>
      </w:r>
    </w:p>
    <w:p>
      <w:pPr>
        <w:numPr>
          <w:ilvl w:val="0"/>
          <w:numId w:val="1001"/>
        </w:numPr>
        <w:pStyle w:val="Compact"/>
      </w:pPr>
      <w:r>
        <w:rPr>
          <w:bCs/>
          <w:b/>
        </w:rPr>
        <w:t xml:space="preserve">The Fragility of Infrastructure:</w:t>
      </w:r>
      <w:r>
        <w:t xml:space="preserve"> </w:t>
      </w:r>
      <w:r>
        <w:t xml:space="preserve">The story depicts how quickly standard medical protocols break down when electricity fails, supply chains are severed, and equipment is damaged.</w:t>
      </w:r>
    </w:p>
    <w:p>
      <w:pPr>
        <w:numPr>
          <w:ilvl w:val="0"/>
          <w:numId w:val="1001"/>
        </w:numPr>
        <w:pStyle w:val="Compact"/>
      </w:pPr>
      <w:r>
        <w:rPr>
          <w:bCs/>
          <w:b/>
        </w:rPr>
        <w:t xml:space="preserve">The Burden on the Individual Practitioner:</w:t>
      </w:r>
      <w:r>
        <w:t xml:space="preserve"> </w:t>
      </w:r>
      <w:r>
        <w:t xml:space="preserve">It explores the psychological toll on a single doctor tasked with saving hundreds, emphasizing burnout and moral injury.</w:t>
      </w:r>
    </w:p>
    <w:p>
      <w:pPr>
        <w:numPr>
          <w:ilvl w:val="0"/>
          <w:numId w:val="1001"/>
        </w:numPr>
        <w:pStyle w:val="Compact"/>
      </w:pPr>
      <w:r>
        <w:rPr>
          <w:bCs/>
          <w:b/>
        </w:rPr>
        <w:t xml:space="preserve">Critical Decision-Making Under Uncertainty:</w:t>
      </w:r>
      <w:r>
        <w:t xml:space="preserve"> </w:t>
      </w:r>
      <w:r>
        <w:t xml:space="preserve">The protagonist often lacks complete diagnostic information, forcing reliance on experience and instinct rather than technological aids.</w:t>
      </w:r>
    </w:p>
    <w:bookmarkEnd w:id="20"/>
    <w:bookmarkStart w:id="21" w:name="X1cebf7010cb38a122f475452be9aad3461c79de"/>
    <w:p>
      <w:pPr>
        <w:pStyle w:val="Heading2"/>
      </w:pPr>
      <w:r>
        <w:t xml:space="preserve">3. Relevance to the Medical Context of Iraq Baghdad</w:t>
      </w:r>
    </w:p>
    <w:p>
      <w:pPr>
        <w:pStyle w:val="FirstParagraph"/>
      </w:pPr>
      <w:r>
        <w:t xml:space="preserve">The parallels between the fictional crises in</w:t>
      </w:r>
      <w:r>
        <w:t xml:space="preserve"> </w:t>
      </w:r>
      <w:r>
        <w:rPr>
          <w:iCs/>
          <w:i/>
        </w:rPr>
        <w:t xml:space="preserve">The Dentist</w:t>
      </w:r>
      <w:r>
        <w:t xml:space="preserve"> </w:t>
      </w:r>
      <w:r>
        <w:t xml:space="preserve">and the historical realities faced by healthcare workers in</w:t>
      </w:r>
      <w:r>
        <w:t xml:space="preserve"> </w:t>
      </w:r>
      <w:r>
        <w:rPr>
          <w:bCs/>
          <w:b/>
        </w:rPr>
        <w:t xml:space="preserve">Iraq Baghdad</w:t>
      </w:r>
      <w:r>
        <w:t xml:space="preserve"> </w:t>
      </w:r>
      <w:r>
        <w:t xml:space="preserve">are striking. Following decades of conflict, sanctions, and instability, Baghdad’s medical infrastructure has faced severe challenges. While significant progress has been made in recent years to rebuild hospitals and restore power grids, the legacy of disruption remains.</w:t>
      </w:r>
    </w:p>
    <w:p>
      <w:pPr>
        <w:pStyle w:val="BodyText"/>
      </w:pPr>
      <w:r>
        <w:rPr>
          <w:bCs/>
          <w:b/>
        </w:rPr>
        <w:t xml:space="preserve">A. Infrastructure Resilience</w:t>
      </w:r>
      <w:r>
        <w:br/>
      </w:r>
      <w:r>
        <w:t xml:space="preserve">In many districts across</w:t>
      </w:r>
    </w:p>
    <w:p>
      <w:pPr>
        <w:pStyle w:val="BodyText"/>
      </w:pPr>
      <w:r>
        <w:t xml:space="preserve">Iraq Baghdad, healthcare facilities have historically dealt with intermittent electricity and water shortages. The lessons from</w:t>
      </w:r>
      <w:r>
        <w:t xml:space="preserve"> </w:t>
      </w:r>
      <w:r>
        <w:rPr>
          <w:iCs/>
          <w:i/>
        </w:rPr>
        <w:t xml:space="preserve">The Dentist</w:t>
      </w:r>
      <w:r>
        <w:t xml:space="preserve"> </w:t>
      </w:r>
      <w:r>
        <w:t xml:space="preserve">regarding backup systems, portable equipment, and alternative energy sources are directly applicable to the current planning for hospitals in Baghdad’s teaching hospitals such as Al-Kindi Teaching Hospital or Al-Yarmouk Teaching Hospital. Understanding how to maintain sterile environments without continuous power is a vital skill set that must be institutionalized.</w:t>
      </w:r>
    </w:p>
    <w:p>
      <w:pPr>
        <w:pStyle w:val="BodyText"/>
      </w:pPr>
      <w:r>
        <w:rPr>
          <w:bCs/>
          <w:b/>
        </w:rPr>
        <w:t xml:space="preserve">B. Resource Scarcity and Improvisation</w:t>
      </w:r>
      <w:r>
        <w:br/>
      </w:r>
      <w:r>
        <w:t xml:space="preserve">The book emphasizes the ingenuity required when standard supplies are unavailable. In</w:t>
      </w:r>
    </w:p>
    <w:p>
      <w:pPr>
        <w:pStyle w:val="BodyText"/>
      </w:pPr>
      <w:r>
        <w:t xml:space="preserve">Iraq Baghdad, dental and medical professionals often face shortages of specific anesthetics, advanced imaging software, or specialized implants due to supply chain disruptions. The narrative teaches that creativity in problem-solving is as important as technical skill. Training programs in Baghdad should incorporate modules on "low-resource medicine," encouraging practitioners to find safe, effective alternatives when standard tools are absent.</w:t>
      </w:r>
    </w:p>
    <w:p>
      <w:pPr>
        <w:pStyle w:val="BodyText"/>
      </w:pPr>
      <w:r>
        <w:rPr>
          <w:bCs/>
          <w:b/>
        </w:rPr>
        <w:t xml:space="preserve">C. Psychological Support for Healthcare Workers</w:t>
      </w:r>
      <w:r>
        <w:br/>
      </w:r>
      <w:r>
        <w:t xml:space="preserve">One of the most poignant aspects of</w:t>
      </w:r>
      <w:r>
        <w:t xml:space="preserve"> </w:t>
      </w:r>
      <w:r>
        <w:rPr>
          <w:iCs/>
          <w:i/>
        </w:rPr>
        <w:t xml:space="preserve">The Dentist</w:t>
      </w:r>
      <w:r>
        <w:t xml:space="preserve"> </w:t>
      </w:r>
      <w:r>
        <w:t xml:space="preserve">is the emotional weight carried by the physician. In</w:t>
      </w:r>
    </w:p>
    <w:p>
      <w:pPr>
        <w:pStyle w:val="BodyText"/>
      </w:pPr>
      <w:r>
        <w:t xml:space="preserve">Iraq Baghdad, medical staff have endured not only physical hardship but also trauma related to conflict, security concerns, and high mortality rates among patients. The book report highlights that there must be robust mental health support systems for doctors and dentists in Baghdad. Just as the protagonist struggles with guilt and exhaustion, real-world practitioners in Iraq need structured debriefing sessions and psychological counseling to prevent burnout.</w:t>
      </w:r>
    </w:p>
    <w:bookmarkEnd w:id="21"/>
    <w:bookmarkStart w:id="22" w:name="Xb7844219eb2b6e556c8ef8dd81374e425f2101a"/>
    <w:p>
      <w:pPr>
        <w:pStyle w:val="Heading2"/>
      </w:pPr>
      <w:r>
        <w:t xml:space="preserve">4. Ethical Considerations in a Post-Conflict Setting</w:t>
      </w:r>
    </w:p>
    <w:p>
      <w:pPr>
        <w:pStyle w:val="FirstParagraph"/>
      </w:pPr>
      <w:r>
        <w:rPr>
          <w:iCs/>
          <w:i/>
        </w:rPr>
        <w:t xml:space="preserve">The Dentist</w:t>
      </w:r>
      <w:r>
        <w:t xml:space="preserve"> </w:t>
      </w:r>
      <w:r>
        <w:t xml:space="preserve">raises difficult ethical questions about prioritizing treatment. Who gets saved first? In the context of</w:t>
      </w:r>
    </w:p>
    <w:p>
      <w:pPr>
        <w:pStyle w:val="BodyText"/>
      </w:pPr>
      <w:r>
        <w:t xml:space="preserve">Iraq Baghdad,, these questions are not theoretical. Public health officials must develop clear, transparent protocols for mass casualty incidents or emergency surges. The book serves as a reminder that ethical frameworks must be pre-established and communicated clearly to all staff in Baghdad’s clinics and hospitals. Ambiguity in crisis leads to confusion; clarity saves lives.</w:t>
      </w:r>
    </w:p>
    <w:p>
      <w:pPr>
        <w:pStyle w:val="BodyText"/>
      </w:pPr>
      <w:r>
        <w:t xml:space="preserve">Furthermore, the universal nature of medical ethics is tested when cultural and religious nuances intersect with emergency care. In</w:t>
      </w:r>
    </w:p>
    <w:p>
      <w:pPr>
        <w:pStyle w:val="BodyText"/>
      </w:pPr>
      <w:r>
        <w:t xml:space="preserve">Iraq Baghdad,, a diverse population requires culturally competent care. The narrative underscores the importance of treating every patient with dignity regardless of their background, a principle that reinforces social cohesion in a fractured society.</w:t>
      </w:r>
    </w:p>
    <w:bookmarkEnd w:id="22"/>
    <w:bookmarkStart w:id="23" w:name="X66963b73110dd1e91044b7a5a376cd36ec767d6"/>
    <w:p>
      <w:pPr>
        <w:pStyle w:val="Heading2"/>
      </w:pPr>
      <w:r>
        <w:t xml:space="preserve">5. Recommendations for Implementation in Iraq Baghdad</w:t>
      </w:r>
    </w:p>
    <w:p>
      <w:pPr>
        <w:pStyle w:val="FirstParagraph"/>
      </w:pPr>
      <w:r>
        <w:t xml:space="preserve">Based on the analysis of</w:t>
      </w:r>
      <w:r>
        <w:t xml:space="preserve"> </w:t>
      </w:r>
      <w:r>
        <w:rPr>
          <w:iCs/>
          <w:i/>
        </w:rPr>
        <w:t xml:space="preserve">The Dentist</w:t>
      </w:r>
      <w:r>
        <w:t xml:space="preserve">, the following recommendations are proposed for healthcare administrators and policymakers in</w:t>
      </w:r>
    </w:p>
    <w:p>
      <w:pPr>
        <w:pStyle w:val="BodyText"/>
      </w:pPr>
      <w:r>
        <w:t xml:space="preserve">Iraq Baghdad:</w:t>
      </w:r>
    </w:p>
    <w:p>
      <w:pPr>
        <w:numPr>
          <w:ilvl w:val="0"/>
          <w:numId w:val="1002"/>
        </w:numPr>
        <w:pStyle w:val="Compact"/>
      </w:pPr>
      <w:r>
        <w:rPr>
          <w:bCs/>
          <w:b/>
        </w:rPr>
        <w:t xml:space="preserve">Crisis Simulation Training:</w:t>
      </w:r>
      <w:r>
        <w:t xml:space="preserve"> </w:t>
      </w:r>
      <w:r>
        <w:t xml:space="preserve">Implement regular simulation exercises modeled after the scenarios in the book. These drills should test staff responses to power outages, supply cuts, and mass influx of patients.</w:t>
      </w:r>
    </w:p>
    <w:p>
      <w:pPr>
        <w:numPr>
          <w:ilvl w:val="0"/>
          <w:numId w:val="1002"/>
        </w:numPr>
        <w:pStyle w:val="Compact"/>
      </w:pPr>
      <w:r>
        <w:rPr>
          <w:bCs/>
          <w:b/>
        </w:rPr>
        <w:t xml:space="preserve">Digital Health Records Resilience:</w:t>
      </w:r>
      <w:r>
        <w:t xml:space="preserve"> </w:t>
      </w:r>
      <w:r>
        <w:t xml:space="preserve">Invest in offline-capable digital health record systems. If paper records are lost or destroyed, data continuity is essential for patient care in Baghdad’s urban centers.</w:t>
      </w:r>
    </w:p>
    <w:p>
      <w:pPr>
        <w:numPr>
          <w:ilvl w:val="0"/>
          <w:numId w:val="1002"/>
        </w:numPr>
        <w:pStyle w:val="Compact"/>
      </w:pPr>
      <w:r>
        <w:rPr>
          <w:bCs/>
          <w:b/>
        </w:rPr>
        <w:t xml:space="preserve">Promotion of Telemedicine:</w:t>
      </w:r>
      <w:r>
        <w:t xml:space="preserve"> </w:t>
      </w:r>
      <w:r>
        <w:t xml:space="preserve">Use technology to connect local practitioners in Baghdad with specialists abroad, reducing the isolation felt by individual doctors and ensuring access to expert advice during complex cases.</w:t>
      </w:r>
    </w:p>
    <w:p>
      <w:pPr>
        <w:numPr>
          <w:ilvl w:val="0"/>
          <w:numId w:val="1002"/>
        </w:numPr>
        <w:pStyle w:val="Compact"/>
      </w:pPr>
      <w:r>
        <w:rPr>
          <w:bCs/>
          <w:b/>
        </w:rPr>
        <w:t xml:space="preserve">Mental Health Integration:</w:t>
      </w:r>
      <w:r>
        <w:t xml:space="preserve"> </w:t>
      </w:r>
      <w:r>
        <w:t xml:space="preserve">Make psychological support a standard part of employment packages for medical staff in</w:t>
      </w:r>
    </w:p>
    <w:p>
      <w:pPr>
        <w:numPr>
          <w:ilvl w:val="0"/>
          <w:numId w:val="1000"/>
        </w:numPr>
        <w:pStyle w:val="Compact"/>
      </w:pPr>
      <w:r>
        <w:t xml:space="preserve">Iraq Baghdad, recognizing that mental resilience is a clinical asset.</w:t>
      </w:r>
    </w:p>
    <w:bookmarkEnd w:id="23"/>
    <w:bookmarkStart w:id="24" w:name="conclusion"/>
    <w:p>
      <w:pPr>
        <w:pStyle w:val="Heading2"/>
      </w:pPr>
      <w:r>
        <w:t xml:space="preserve">6. Conclusion</w:t>
      </w:r>
    </w:p>
    <w:p>
      <w:pPr>
        <w:pStyle w:val="FirstParagraph"/>
      </w:pPr>
      <w:r>
        <w:rPr>
          <w:iCs/>
          <w:i/>
        </w:rPr>
        <w:t xml:space="preserve">The Dentist</w:t>
      </w:r>
      <w:r>
        <w:t xml:space="preserve"> </w:t>
      </w:r>
      <w:r>
        <w:t xml:space="preserve">is more than a story about medicine; it is a testament to human endurance and the critical importance of preparedness. For</w:t>
      </w:r>
    </w:p>
    <w:p>
      <w:pPr>
        <w:pStyle w:val="BodyText"/>
      </w:pPr>
      <w:r>
        <w:t xml:space="preserve">Iraq Baghdad, applying the lessons from this narrative means building a healthcare system that is not only technically proficient but also ethically robust, psychologically supportive, and infrastructurally resilient. As Baghdad continues its journey toward stability and growth, integrating these insights into medical education and hospital management will ensure that when crises arise—as they inevitably do—the city’s healthcare heroes are ready to meet them with skill, compassion, and strength.</w:t>
      </w:r>
    </w:p>
    <w:p>
      <w:pPr>
        <w:pStyle w:val="BodyText"/>
      </w:pPr>
      <w:r>
        <w:t xml:space="preserve">The integration of</w:t>
      </w:r>
      <w:r>
        <w:t xml:space="preserve"> </w:t>
      </w:r>
      <w:r>
        <w:rPr>
          <w:iCs/>
          <w:i/>
        </w:rPr>
        <w:t xml:space="preserve">The Dentist</w:t>
      </w:r>
      <w:r>
        <w:t xml:space="preserve">,'s thematic warnings with the specific needs of</w:t>
      </w:r>
    </w:p>
    <w:p>
      <w:pPr>
        <w:pStyle w:val="BodyText"/>
      </w:pPr>
      <w:r>
        <w:t xml:space="preserve">Iraq Baghdad creates a roadmap for a stronger future. It reminds us that behind every medical procedure is a human life, and behind every healthcare worker is an individual requiring support. By addressing these aspects holistically, we can transform the lessons of fiction into the successes of reality in the heart of Iraq.</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Dentist - A Professional Analysis for the Context of Iraq, Baghdad</dc:title>
  <dc:creator/>
  <dc:language>en</dc:language>
  <cp:keywords/>
  <dcterms:created xsi:type="dcterms:W3CDTF">2026-07-29T16:58:28Z</dcterms:created>
  <dcterms:modified xsi:type="dcterms:W3CDTF">2026-07-29T16:58:28Z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