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and</w:t>
      </w:r>
      <w:r>
        <w:t xml:space="preserve"> </w:t>
      </w:r>
      <w:r>
        <w:t xml:space="preserve">Patient</w:t>
      </w:r>
      <w:r>
        <w:t xml:space="preserve"> </w:t>
      </w:r>
      <w:r>
        <w:t xml:space="preserve">Expectations</w:t>
      </w:r>
      <w:r>
        <w:t xml:space="preserve"> </w:t>
      </w:r>
      <w:r>
        <w:t xml:space="preserve">in</w:t>
      </w:r>
      <w:r>
        <w:t xml:space="preserve"> </w:t>
      </w:r>
      <w:r>
        <w:t xml:space="preserve">the</w:t>
      </w:r>
      <w:r>
        <w:t xml:space="preserve"> </w:t>
      </w:r>
      <w:r>
        <w:t xml:space="preserve">United</w:t>
      </w:r>
      <w:r>
        <w:t xml:space="preserve"> </w:t>
      </w:r>
      <w:r>
        <w:t xml:space="preserve">Kingdom</w:t>
      </w:r>
    </w:p>
    <w:bookmarkStart w:id="28" w:name="Xc77775158fcf819b82ae010fe412eb72ca17dc5"/>
    <w:p>
      <w:pPr>
        <w:pStyle w:val="Heading1"/>
      </w:pPr>
      <w:r>
        <w:t xml:space="preserve">Book Report on Contemporary Dental Practices and Patient Advocacy in the United Kingdom</w:t>
      </w:r>
    </w:p>
    <w:p>
      <w:pPr>
        <w:pStyle w:val="FirstParagraph"/>
      </w:pPr>
      <w:r>
        <w:rPr>
          <w:bCs/>
          <w:b/>
        </w:rPr>
        <w:t xml:space="preserve">Title:</w:t>
      </w:r>
      <w:r>
        <w:rPr>
          <w:iCs/>
          <w:i/>
        </w:rPr>
        <w:t xml:space="preserve">The Teeth of the Nation: Navigating NHS Dentistry, Private Care, and Community Health in Modern Britain</w:t>
      </w:r>
      <w:r>
        <w:br/>
      </w:r>
      <w:r>
        <w:rPr>
          <w:bCs/>
          <w:b/>
        </w:rPr>
        <w:t xml:space="preserve">Subject Focus:</w:t>
      </w:r>
      <w:r>
        <w:t xml:space="preserve">A critical analysis of the current dental landscape within the United Kingdom, with a specific geographical emphasis on Birmingham.</w:t>
      </w:r>
      <w:r>
        <w:br/>
      </w:r>
      <w:r>
        <w:rPr>
          <w:bCs/>
          <w:b/>
        </w:rPr>
        <w:t xml:space="preserve">Date of Analysis:</w:t>
      </w:r>
      <w:r>
        <w:t xml:space="preserve">October 2023</w:t>
      </w:r>
      <w:r>
        <w:br/>
      </w:r>
    </w:p>
    <w:p>
      <w:pPr>
        <w:pStyle w:val="BodyText"/>
      </w:pPr>
      <w:r>
        <w:t xml:space="preserve">Synopsis:This report evaluates a comprehensive study regarding the accessibility, quality, and cultural dynamics of visiting a dentist in contemporary Britain. It explores the tension between National Health Service (NHS) constraints and private sector growth, highlighting the unique socio-economic factors present in major metropolitan hubs like Birmingham.</w:t>
      </w:r>
    </w:p>
    <w:bookmarkStart w:id="20" w:name="introduction-to-the-dental-landscape"/>
    <w:p>
      <w:pPr>
        <w:pStyle w:val="Heading2"/>
      </w:pPr>
      <w:r>
        <w:t xml:space="preserve">1. Introduction to the Dental Landscape</w:t>
      </w:r>
    </w:p>
    <w:p>
      <w:pPr>
        <w:pStyle w:val="FirstParagraph"/>
      </w:pPr>
      <w:r>
        <w:t xml:space="preserve">The text under review provides an exhaustive examination of oral health services in the United Kingdom. It is not merely a medical textbook but a sociological critique of how access to care defines public health outcomes. The central thesis argues that while clinical excellence remains high, systemic barriers prevent equitable distribution of dental care across different socio-economic strata.</w:t>
      </w:r>
    </w:p>
    <w:p>
      <w:pPr>
        <w:pStyle w:val="BodyText"/>
      </w:pPr>
      <w:r>
        <w:t xml:space="preserve">The report places significant weight on the concept of the "Dentist" not just as a medical practitioner, but as a gatekeeper to overall physical health. It challenges the traditional passive role patients assume when visiting a dentist, advocating instead for a model of shared decision-making and preventative education that has been largely absent in recent decades.</w:t>
      </w:r>
    </w:p>
    <w:bookmarkEnd w:id="20"/>
    <w:bookmarkStart w:id="21" w:name="the-crisis-of-accessibility"/>
    <w:p>
      <w:pPr>
        <w:pStyle w:val="Heading2"/>
      </w:pPr>
      <w:r>
        <w:t xml:space="preserve">2. The Crisis of Accessibility</w:t>
      </w:r>
    </w:p>
    <w:p>
      <w:pPr>
        <w:pStyle w:val="FirstParagraph"/>
      </w:pPr>
      <w:r>
        <w:t xml:space="preserve">A substantial portion of the text is dedicated to analyzing the "search gap"—the phenomenon where patients struggle to find an NHS dentist accepting new adult patients. The author details how this crisis affects millions across the UK, leading to a two-tier system where oral health becomes a luxury commodity rather than a universal right.</w:t>
      </w:r>
    </w:p>
    <w:p>
      <w:pPr>
        <w:pStyle w:val="BodyText"/>
      </w:pPr>
      <w:r>
        <w:t xml:space="preserve">The report cites data showing that in urban centers, despite higher population density, the ratio of patients to dentists has become unsustainable. This has forced many individuals into the private sector, where costs can be prohibitive for low-to-middle-income families. The text argues that this disparity exacerbates health inequalities, as those most at risk of dental decay are often the least able to afford private treatment.</w:t>
      </w:r>
    </w:p>
    <w:bookmarkEnd w:id="21"/>
    <w:bookmarkStart w:id="24" w:name="X5898845378a65118fc7e722bd9676cf59118469"/>
    <w:p>
      <w:pPr>
        <w:pStyle w:val="Heading2"/>
      </w:pPr>
      <w:r>
        <w:t xml:space="preserve">3. Case Study: Birmingham’s Unique Demographics</w:t>
      </w:r>
    </w:p>
    <w:p>
      <w:pPr>
        <w:pStyle w:val="FirstParagraph"/>
      </w:pPr>
      <w:r>
        <w:t xml:space="preserve">The latter half of the book zooms in on specific regional case studies, with</w:t>
      </w:r>
      <w:r>
        <w:t xml:space="preserve"> </w:t>
      </w:r>
      <w:r>
        <w:rPr>
          <w:bCs/>
          <w:b/>
        </w:rPr>
        <w:t xml:space="preserve">Birmingham</w:t>
      </w:r>
      <w:r>
        <w:t xml:space="preserve"> </w:t>
      </w:r>
      <w:r>
        <w:t xml:space="preserve">serving as a primary focus for understanding complex urban dental dynamics. As the United Kingdom’s second-largest city and one of its most diverse metropolitan areas, Birmingham presents a microcosm of national trends amplified by local factors.</w:t>
      </w:r>
    </w:p>
    <w:bookmarkStart w:id="22" w:name="diversity-and-cultural-competency"/>
    <w:p>
      <w:pPr>
        <w:pStyle w:val="Heading3"/>
      </w:pPr>
      <w:r>
        <w:t xml:space="preserve">3.1 Diversity and Cultural Competency</w:t>
      </w:r>
    </w:p>
    <w:p>
      <w:pPr>
        <w:pStyle w:val="FirstParagraph"/>
      </w:pPr>
      <w:r>
        <w:t xml:space="preserve">The author highlights that Birmingham’s population is incredibly multicultural, with significant communities from South Asia, the Caribbean, and Africa. The report argues that a generic approach to dentistry fails these communities. For instance, dietary habits prevalent in certain cultures within Birmingham may require specific preventative advice that standard NHS protocols often overlook.</w:t>
      </w:r>
    </w:p>
    <w:p>
      <w:pPr>
        <w:pStyle w:val="BodyText"/>
      </w:pPr>
      <w:r>
        <w:t xml:space="preserve">The text praises initiatives in Birmingham where dental practices have begun employing multilingual staff and cultural liaisons. These efforts are portrayed as essential for building trust. When a patient visits a dentist, the ability to communicate fears, dietary restrictions, and family history in one’s native tongue is crucial for effective treatment planning.</w:t>
      </w:r>
    </w:p>
    <w:bookmarkEnd w:id="22"/>
    <w:bookmarkStart w:id="23" w:name="X288e4d4b85812b43fab9473cb074bdcf212f0fa"/>
    <w:p>
      <w:pPr>
        <w:pStyle w:val="Heading3"/>
      </w:pPr>
      <w:r>
        <w:t xml:space="preserve">3.2 Socio-Economic Disparities within the City</w:t>
      </w:r>
    </w:p>
    <w:p>
      <w:pPr>
        <w:pStyle w:val="FirstParagraph"/>
      </w:pPr>
      <w:r>
        <w:t xml:space="preserve">Birmingham exhibits stark contrasts between affluent suburbs like Solihull (though technically separate, it influences the wider region) and areas with high deprivation indices such as Handsworth or Aston. The book details how a dentist in Aston faces entirely different challenges compared to one in Edgbaston.</w:t>
      </w:r>
    </w:p>
    <w:p>
      <w:pPr>
        <w:pStyle w:val="BodyText"/>
      </w:pPr>
      <w:r>
        <w:t xml:space="preserve">In deprived areas, the "dentist" often acts as a social worker, identifying signs of neglect or malnutrition. The report argues that dental practices in these parts of Birmingham are under-resourced relative to their patient needs. There is a call for increased funding and community outreach programs specifically tailored to these neighborhoods to reverse the trend of tooth loss among young adults.</w:t>
      </w:r>
    </w:p>
    <w:bookmarkEnd w:id="23"/>
    <w:bookmarkEnd w:id="24"/>
    <w:bookmarkStart w:id="25" w:name="X43eb6f851e2727fd296ca182d954ba6f5d754d9"/>
    <w:p>
      <w:pPr>
        <w:pStyle w:val="Heading2"/>
      </w:pPr>
      <w:r>
        <w:t xml:space="preserve">4. The Role of the Dentist in Preventative Medicine</w:t>
      </w:r>
    </w:p>
    <w:p>
      <w:pPr>
        <w:pStyle w:val="FirstParagraph"/>
      </w:pPr>
      <w:r>
        <w:t xml:space="preserve">The text strongly critiques the "drill and fill" mentality that has dominated post-war dentistry. Instead, it advocates for a shift towards preventative care models, where the dentist’s primary goal is to stop disease before it starts. This is particularly relevant in places like Birmingham, where sugar consumption rates have historically been high.</w:t>
      </w:r>
    </w:p>
    <w:p>
      <w:pPr>
        <w:pStyle w:val="BodyText"/>
      </w:pPr>
      <w:r>
        <w:t xml:space="preserve">The author discusses successful pilot programs in Birmingham schools and community centers where dentists have moved out of clinical settings to engage directly with children and families. These reports suggest that early intervention significantly reduces the burden on NHS services later in life. The book posits that a dentist’s role should extend beyond the surgery, encompassing public health education.</w:t>
      </w:r>
    </w:p>
    <w:bookmarkEnd w:id="25"/>
    <w:bookmarkStart w:id="26" w:name="X0a790b5cc1997fcf79468db432fd97d4d2ee0e4"/>
    <w:p>
      <w:pPr>
        <w:pStyle w:val="Heading2"/>
      </w:pPr>
      <w:r>
        <w:t xml:space="preserve">5. Technological Integration and Future Trends</w:t>
      </w:r>
    </w:p>
    <w:p>
      <w:pPr>
        <w:pStyle w:val="FirstParagraph"/>
      </w:pPr>
      <w:r>
        <w:t xml:space="preserve">In addition to social analysis, the report covers technological advancements impacting dental care in the United Kingdom. It notes that Birmingham is becoming a hub for dental technology innovation, with local universities collaborating with private practices to test AI-driven diagnostic tools.</w:t>
      </w:r>
    </w:p>
    <w:p>
      <w:pPr>
        <w:pStyle w:val="BodyText"/>
      </w:pPr>
      <w:r>
        <w:t xml:space="preserve">The text discusses how 3D printing and digital scanning are reducing wait times and improving accuracy. However, it warns against letting technology overshadow the human element of care. The rapport between patient and dentist remains the strongest predictor of positive oral health outcomes, regardless of technological sophistication.</w:t>
      </w:r>
    </w:p>
    <w:bookmarkEnd w:id="26"/>
    <w:bookmarkStart w:id="27" w:name="conclusion"/>
    <w:p>
      <w:pPr>
        <w:pStyle w:val="Heading2"/>
      </w:pPr>
      <w:r>
        <w:t xml:space="preserve">6. Conclusion</w:t>
      </w:r>
    </w:p>
    <w:p>
      <w:pPr>
        <w:pStyle w:val="FirstParagraph"/>
      </w:pPr>
      <w:r>
        <w:t xml:space="preserve">This comprehensive book report concludes that the current state of dentistry in the United Kingdom is at a crossroads. While clinical standards are world-class, systemic issues regarding access and equity threaten to undermine these achievements.</w:t>
      </w:r>
    </w:p>
    <w:p>
      <w:pPr>
        <w:pStyle w:val="BodyText"/>
      </w:pPr>
      <w:r>
        <w:t xml:space="preserve">The specific focus on</w:t>
      </w:r>
      <w:r>
        <w:t xml:space="preserve"> </w:t>
      </w:r>
      <w:r>
        <w:rPr>
          <w:bCs/>
          <w:b/>
        </w:rPr>
        <w:t xml:space="preserve">Birmingham</w:t>
      </w:r>
      <w:r>
        <w:t xml:space="preserve"> </w:t>
      </w:r>
      <w:r>
        <w:t xml:space="preserve">offers valuable lessons for other multicultural cities facing similar challenges. The text serves as a call to action for policymakers, dental professionals, and communities to work together. It emphasizes that improving oral health is not just about better tools or more dentists; it is about understanding the cultural and economic fabric of places like Birmingham and tailoring care accordingly.</w:t>
      </w:r>
    </w:p>
    <w:p>
      <w:pPr>
        <w:pStyle w:val="BodyText"/>
      </w:pPr>
      <w:r>
        <w:t xml:space="preserve">Ultimately, the book asserts that every individual in the UK deserves a dentist who listens, understands their context, and provides equitable care. By addressing the specific needs of diverse populations in urban centers, we can build a more resilient and inclusive dental health system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and Patient Expectations in the United Kingdom</dc:title>
  <dc:creator/>
  <dc:language>en</dc:language>
  <cp:keywords/>
  <dcterms:created xsi:type="dcterms:W3CDTF">2026-07-29T18:22:17Z</dcterms:created>
  <dcterms:modified xsi:type="dcterms:W3CDTF">2026-07-29T18:22:17Z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