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Qatar</w:t>
      </w:r>
      <w:r>
        <w:t xml:space="preserve"> </w:t>
      </w:r>
      <w:r>
        <w:t xml:space="preserve">Doha</w:t>
      </w:r>
    </w:p>
    <w:bookmarkStart w:id="26" w:name="Xc3ab0ecdf711a52e299295af749fed4e6bd2bda"/>
    <w:p>
      <w:pPr>
        <w:pStyle w:val="Heading1"/>
      </w:pPr>
      <w:r>
        <w:t xml:space="preserve">The Professional Odyssey of the Dietitian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Health, Qatar University Faculty of Medicine</w:t>
      </w:r>
      <w:r>
        <w:br/>
      </w:r>
      <w:r>
        <w:rPr>
          <w:bCs/>
          <w:b/>
        </w:rPr>
        <w:t xml:space="preserve">Subject:</w:t>
      </w:r>
      <w:r>
        <w:t xml:space="preserve">A Comprehensive Analysis and Book Report on the Evolving Role of the Dietitian in Qatar Doha</w:t>
      </w:r>
    </w:p>
    <w:bookmarkStart w:id="20" w:name="X0b9052b15ea9b7694a8afb73283c8161b398737"/>
    <w:p>
      <w:pPr>
        <w:pStyle w:val="Heading2"/>
      </w:pPr>
      <w:r>
        <w:t xml:space="preserve">I. Introduction: The Nexus of Nutrition and National Development</w:t>
      </w:r>
    </w:p>
    <w:p>
      <w:pPr>
        <w:pStyle w:val="FirstParagraph"/>
      </w:pPr>
      <w:r>
        <w:t xml:space="preserve">This</w:t>
      </w:r>
      <w:r>
        <w:t xml:space="preserve"> </w:t>
      </w:r>
      <w:r>
        <w:rPr>
          <w:bCs/>
          <w:b/>
        </w:rPr>
        <w:t xml:space="preserve">Dietitian</w:t>
      </w:r>
      <w:r>
        <w:t xml:space="preserve">-focused document serves as a critical literary and professional synthesis regarding nutritional science, public health policy, and clinical practice within the specific socio-economic context of</w:t>
      </w:r>
      <w:r>
        <w:t xml:space="preserve"> </w:t>
      </w:r>
      <w:r>
        <w:rPr>
          <w:bCs/>
          <w:b/>
        </w:rPr>
        <w:t xml:space="preserve">Qatar Doha</w:t>
      </w:r>
      <w:r>
        <w:t xml:space="preserve">. As Qatar transitions through its post-World Cup infrastructure phase and moves deeper into National Vision 2030 priorities, the intersection of modern lifestyle challenges with traditional dietary habits has created a unique epidemiological landscape. This report synthesizes current literature to understand how the modern professional role of the</w:t>
      </w:r>
      <w:r>
        <w:t xml:space="preserve"> </w:t>
      </w:r>
      <w:r>
        <w:rPr>
          <w:bCs/>
          <w:b/>
        </w:rPr>
        <w:t xml:space="preserve">Dietitian</w:t>
      </w:r>
      <w:r>
        <w:t xml:space="preserve"> </w:t>
      </w:r>
      <w:r>
        <w:t xml:space="preserve">must adapt to serve the population of</w:t>
      </w:r>
      <w:r>
        <w:t xml:space="preserve"> </w:t>
      </w:r>
      <w:r>
        <w:rPr>
          <w:bCs/>
          <w:b/>
        </w:rPr>
        <w:t xml:space="preserve">Qatar Doha</w:t>
      </w:r>
      <w:r>
        <w:t xml:space="preserve">.</w:t>
      </w:r>
    </w:p>
    <w:p>
      <w:pPr>
        <w:pStyle w:val="BodyText"/>
      </w:pPr>
      <w:r>
        <w:t xml:space="preserve">The primary objective of this analysis is to demonstrate that nutritionists are not merely food advisors but are central pillars in combating non-communicable diseases (NCDs). In the context of</w:t>
      </w:r>
      <w:r>
        <w:t xml:space="preserve"> </w:t>
      </w:r>
      <w:r>
        <w:rPr>
          <w:bCs/>
          <w:b/>
        </w:rPr>
        <w:t xml:space="preserve">Qatar Doha</w:t>
      </w:r>
      <w:r>
        <w:t xml:space="preserve">, where rapid urbanization has altered consumption patterns, the literature suggests a shift from reactive clinical management to proactive community health education.</w:t>
      </w:r>
    </w:p>
    <w:bookmarkEnd w:id="20"/>
    <w:bookmarkStart w:id="21" w:name="Xcfd903ed82df165e39db89a102608773e2ca78c"/>
    <w:p>
      <w:pPr>
        <w:pStyle w:val="Heading2"/>
      </w:pPr>
      <w:r>
        <w:t xml:space="preserve">II. The Changing Profile of Health in Qatar Doha</w:t>
      </w:r>
    </w:p>
    <w:p>
      <w:pPr>
        <w:pStyle w:val="FirstParagraph"/>
      </w:pPr>
      <w:r>
        <w:t xml:space="preserve">To understand the necessity of this report, one must first analyze the health statistics driving the demand for specialized dietary intervention. Recent studies indicate that</w:t>
      </w:r>
      <w:r>
        <w:t xml:space="preserve"> </w:t>
      </w:r>
      <w:r>
        <w:rPr>
          <w:bCs/>
          <w:b/>
        </w:rPr>
        <w:t xml:space="preserve">Qatar Doha</w:t>
      </w:r>
      <w:r>
        <w:t xml:space="preserve"> </w:t>
      </w:r>
      <w:r>
        <w:t xml:space="preserve">faces some of the highest rates of obesity and type 2 diabetes in the Middle East region. The literature highlights a "double burden" of disease: while undernutrition remains a concern among certain expatriate labor demographics, overnutrition and lifestyle-related diseases plague both the local Qatari population and long-term residents.</w:t>
      </w:r>
    </w:p>
    <w:p>
      <w:pPr>
        <w:pStyle w:val="BodyText"/>
      </w:pPr>
      <w:r>
        <w:t xml:space="preserve">The texts reviewed emphasize that traditional Qatari cuisine, rich in dates, lamb, and rice, has been historically healthy when consumed in moderation. However the introduction of fast-food culture and sedentary indoor lifestyles due to extreme heat conditions have disrupted this balance. Therefore, the</w:t>
      </w:r>
      <w:r>
        <w:t xml:space="preserve"> </w:t>
      </w:r>
      <w:r>
        <w:rPr>
          <w:bCs/>
          <w:b/>
        </w:rPr>
        <w:t xml:space="preserve">Dietitian</w:t>
      </w:r>
      <w:r>
        <w:t xml:space="preserve"> </w:t>
      </w:r>
      <w:r>
        <w:t xml:space="preserve">is called upon to navigate this cultural minefield with sensitivity and scientific rigor.</w:t>
      </w:r>
    </w:p>
    <w:bookmarkEnd w:id="21"/>
    <w:bookmarkStart w:id="25" w:name="iii.-the-evolving-role-of-the-dietitian"/>
    <w:p>
      <w:pPr>
        <w:pStyle w:val="Heading2"/>
      </w:pPr>
      <w:r>
        <w:t xml:space="preserve">III. The Evolving Role of the Dietitian</w:t>
      </w:r>
    </w:p>
    <w:p>
      <w:pPr>
        <w:pStyle w:val="FirstParagraph"/>
      </w:pPr>
      <w:r>
        <w:t xml:space="preserve">This section explores the core competencies required for a modern</w:t>
      </w:r>
      <w:r>
        <w:t xml:space="preserve"> </w:t>
      </w:r>
      <w:r>
        <w:rPr>
          <w:bCs/>
          <w:b/>
        </w:rPr>
        <w:t xml:space="preserve">Dietitian</w:t>
      </w:r>
      <w:r>
        <w:t xml:space="preserve">. Based on international standards adapted for local implementation, the following key areas are identified:</w:t>
      </w:r>
    </w:p>
    <w:p>
      <w:pPr>
        <w:pStyle w:val="BodyText"/>
      </w:pPr>
      <w:r>
        <w:rPr>
          <w:bCs/>
          <w:b/>
        </w:rPr>
        <w:t xml:space="preserve">A. Cultural Competence and Personalization</w:t>
      </w:r>
      <w:r>
        <w:br/>
      </w:r>
      <w:r>
        <w:t xml:space="preserve">The literature stresses that a generic diet plan fails in</w:t>
      </w:r>
      <w:r>
        <w:t xml:space="preserve"> </w:t>
      </w:r>
      <w:r>
        <w:rPr>
          <w:bCs/>
          <w:b/>
        </w:rPr>
        <w:t xml:space="preserve">Qatar Doha</w:t>
      </w:r>
      <w:r>
        <w:t xml:space="preserve">. A successful</w:t>
      </w:r>
      <w:r>
        <w:t xml:space="preserve"> </w:t>
      </w:r>
      <w:r>
        <w:rPr>
          <w:bCs/>
          <w:b/>
        </w:rPr>
        <w:t xml:space="preserve">Dietitian</w:t>
      </w:r>
      <w:r>
        <w:t xml:space="preserve"> </w:t>
      </w:r>
      <w:r>
        <w:t xml:space="preserve">must understand the religious implications of fasting during Ramadan, the social importance of communal eating (Majlis), and the availability of specific local ingredients. The professional must translate global nutritional guidelines into culturally acceptable meal plans that do not alienate patients from their heritage.</w:t>
      </w:r>
    </w:p>
    <w:p>
      <w:pPr>
        <w:pStyle w:val="BodyText"/>
      </w:pPr>
      <w:r>
        <w:rPr>
          <w:bCs/>
          <w:b/>
        </w:rPr>
        <w:t xml:space="preserve">B. Clinical Management in a Multicultural Hub</w:t>
      </w:r>
      <w:r>
        <w:br/>
      </w:r>
      <w:r>
        <w:rPr>
          <w:iCs/>
          <w:i/>
        </w:rPr>
        <w:t xml:space="preserve">Qatar Doha</w:t>
      </w:r>
      <w:r>
        <w:t xml:space="preserve"> </w:t>
      </w:r>
      <w:r>
        <w:t xml:space="preserve">is home to over one hundred nationalities. A</w:t>
      </w:r>
      <w:r>
        <w:t xml:space="preserve"> </w:t>
      </w:r>
      <w:r>
        <w:rPr>
          <w:bCs/>
          <w:b/>
        </w:rPr>
        <w:t xml:space="preserve">Dietitian</w:t>
      </w:r>
      <w:r>
        <w:t xml:space="preserve"> </w:t>
      </w:r>
      <w:r>
        <w:t xml:space="preserve">here works with diverse populations, requiring knowledge of various ethnic diets ranging from South Asian spice-heavy cuisines to European lighter fare and African starchy staples. The ability to customize medical nutrition therapy (MNT) for diabetes, hypertension, and cardiovascular disease across these diverse groups is a critical skill set highlighted in the reviewed materials.</w:t>
      </w:r>
    </w:p>
    <w:p>
      <w:pPr>
        <w:pStyle w:val="BodyText"/>
      </w:pPr>
      <w:r>
        <w:rPr>
          <w:bCs/>
          <w:b/>
        </w:rPr>
        <w:t xml:space="preserve">C. Policy Advocacy and Public Health</w:t>
      </w:r>
      <w:r>
        <w:br/>
      </w:r>
      <w:r>
        <w:t xml:space="preserve">Modern texts argue that the role of the</w:t>
      </w:r>
      <w:r>
        <w:t xml:space="preserve"> </w:t>
      </w:r>
      <w:r>
        <w:rPr>
          <w:bCs/>
          <w:b/>
        </w:rPr>
        <w:t xml:space="preserve">Dietitian</w:t>
      </w:r>
      <w:r>
        <w:t xml:space="preserve"> </w:t>
      </w:r>
      <w:r>
        <w:t xml:space="preserve">extends beyond hospital walls. In</w:t>
      </w:r>
      <w:r>
        <w:t xml:space="preserve"> </w:t>
      </w:r>
      <w:r>
        <w:rPr>
          <w:bCs/>
          <w:b/>
        </w:rPr>
        <w:t xml:space="preserve">Qatar Doha</w:t>
      </w:r>
      <w:r>
        <w:t xml:space="preserve">, dietitians are increasingly involved in government policy, such as sugar-sweetened beverage taxes, mandatory labeling laws, and school nutrition programs. The report concludes that active participation in national health campaigns is essential for long-term societal change.</w:t>
      </w:r>
    </w:p>
    <w:bookmarkStart w:id="22" w:name="Xea00f50451344508c4e5fd4599d05098416a86e"/>
    <w:p>
      <w:pPr>
        <w:pStyle w:val="Heading2"/>
      </w:pPr>
      <w:r>
        <w:t xml:space="preserve">IV. Challenges Facing the Profession in Qatar Doha</w:t>
      </w:r>
    </w:p>
    <w:p>
      <w:pPr>
        <w:pStyle w:val="FirstParagraph"/>
      </w:pPr>
      <w:r>
        <w:t xml:space="preserve">The analysis identifies several structural challenges. Firstly, there is a high prevalence of misconceptions about dietetics among the public, often confusing</w:t>
      </w:r>
      <w:r>
        <w:t xml:space="preserve"> </w:t>
      </w:r>
      <w:r>
        <w:rPr>
          <w:bCs/>
          <w:b/>
        </w:rPr>
        <w:t xml:space="preserve">Dietitian</w:t>
      </w:r>
      <w:r>
        <w:t xml:space="preserve">s with personal trainers or nutrition influencers on social media. Establishing authority and trust remains a significant hurdle.</w:t>
      </w:r>
    </w:p>
    <w:p>
      <w:pPr>
        <w:pStyle w:val="BodyText"/>
      </w:pPr>
      <w:r>
        <w:t xml:space="preserve">Secondly, the fast-paced environment of</w:t>
      </w:r>
      <w:r>
        <w:t xml:space="preserve"> </w:t>
      </w:r>
      <w:r>
        <w:rPr>
          <w:bCs/>
          <w:b/>
        </w:rPr>
        <w:t xml:space="preserve">Qatar Doha</w:t>
      </w:r>
      <w:r>
        <w:t xml:space="preserve">'s corporate sector contributes to poor eating habits. Professionals in Doha often rely on delivery services, leading to high sodium and saturated fat intake. The literature suggests that</w:t>
      </w:r>
      <w:r>
        <w:t xml:space="preserve"> </w:t>
      </w:r>
      <w:r>
        <w:rPr>
          <w:bCs/>
          <w:b/>
        </w:rPr>
        <w:t xml:space="preserve">Dietitian</w:t>
      </w:r>
      <w:r>
        <w:t xml:space="preserve">s need to develop workplace wellness programs specifically tailored for this busy demographic.</w:t>
      </w:r>
    </w:p>
    <w:bookmarkEnd w:id="22"/>
    <w:bookmarkStart w:id="23" w:name="v.-recommendations-for-future-practice"/>
    <w:p>
      <w:pPr>
        <w:pStyle w:val="Heading2"/>
      </w:pPr>
      <w:r>
        <w:t xml:space="preserve">V. Recommendations for Future Practice</w:t>
      </w:r>
    </w:p>
    <w:p>
      <w:pPr>
        <w:pStyle w:val="FirstParagraph"/>
      </w:pPr>
      <w:r>
        <w:t xml:space="preserve">Based on the synthesis of current books and journals regarding nutritional health in the Gulf region, several recommendations are proposed:</w:t>
      </w:r>
    </w:p>
    <w:p>
      <w:pPr>
        <w:numPr>
          <w:ilvl w:val="0"/>
          <w:numId w:val="1001"/>
        </w:numPr>
        <w:pStyle w:val="Compact"/>
      </w:pPr>
      <w:r>
        <w:rPr>
          <w:bCs/>
          <w:b/>
        </w:rPr>
        <w:t xml:space="preserve">Digital Health Integration:</w:t>
      </w:r>
      <w:r>
        <w:rPr>
          <w:iCs/>
          <w:i/>
        </w:rPr>
        <w:t xml:space="preserve">The Qatar Doha</w:t>
      </w:r>
      <w:r>
        <w:rPr>
          <w:bCs/>
          <w:b/>
        </w:rPr>
        <w:t xml:space="preserve">Dietitian</w:t>
      </w:r>
      <w:r>
        <w:t xml:space="preserve"> </w:t>
      </w:r>
      <w:r>
        <w:t xml:space="preserve">must leverage telehealth and mobile applications to monitor patient progress remotely. This is particularly relevant given the modern infrastructure of Doha.</w:t>
      </w:r>
    </w:p>
    <w:p>
      <w:pPr>
        <w:numPr>
          <w:ilvl w:val="0"/>
          <w:numId w:val="1001"/>
        </w:numPr>
        <w:pStyle w:val="Compact"/>
      </w:pPr>
      <w:r>
        <w:rPr>
          <w:bCs/>
          <w:b/>
        </w:rPr>
        <w:t xml:space="preserve">Educational Campaigns:</w:t>
      </w:r>
      <w:r>
        <w:t xml:space="preserve"> </w:t>
      </w:r>
      <w:r>
        <w:t xml:space="preserve">Increased focus on early childhood education in schools is vital. The</w:t>
      </w:r>
    </w:p>
    <w:p>
      <w:pPr>
        <w:numPr>
          <w:ilvl w:val="0"/>
          <w:numId w:val="1000"/>
        </w:numPr>
        <w:pStyle w:val="Compact"/>
      </w:pPr>
      <w:r>
        <w:t xml:space="preserve">Dietitian should collaborate with educators to instill healthy habits early.</w:t>
      </w:r>
    </w:p>
    <w:p>
      <w:pPr>
        <w:numPr>
          <w:ilvl w:val="0"/>
          <w:numId w:val="1001"/>
        </w:numPr>
        <w:pStyle w:val="Compact"/>
      </w:pPr>
      <w:r>
        <w:rPr>
          <w:bCs/>
          <w:b/>
        </w:rPr>
        <w:t xml:space="preserve">Rosemary and Local Produce Utilization:</w:t>
      </w:r>
      <w:r>
        <w:t xml:space="preserve">To promote sustainability and health, the profession in</w:t>
      </w:r>
      <w:r>
        <w:t xml:space="preserve"> </w:t>
      </w:r>
      <w:r>
        <w:rPr>
          <w:iCs/>
          <w:i/>
        </w:rPr>
        <w:t xml:space="preserve">Qatar Doha</w:t>
      </w:r>
      <w:r>
        <w:rPr>
          <w:bCs/>
          <w:b/>
        </w:rPr>
        <w:t xml:space="preserve">Dietitian</w:t>
      </w:r>
      <w:r>
        <w:t xml:space="preserve"> </w:t>
      </w:r>
      <w:r>
        <w:t xml:space="preserve">s should advocate for the use of locally grown vegetables (such as those from Qatar’s sustainable farms) to reduce carbon footprints while providing fresh nutrition.</w:t>
      </w:r>
    </w:p>
    <w:bookmarkEnd w:id="23"/>
    <w:bookmarkStart w:id="24" w:name="vi.-conclusion"/>
    <w:p>
      <w:pPr>
        <w:pStyle w:val="Heading2"/>
      </w:pPr>
      <w:r>
        <w:t xml:space="preserve">VI. Conclusion</w:t>
      </w:r>
    </w:p>
    <w:p>
      <w:pPr>
        <w:pStyle w:val="FirstParagraph"/>
      </w:pPr>
      <w:r>
        <w:t xml:space="preserve">In conclusion, this report underscores that the role of the</w:t>
      </w:r>
      <w:r>
        <w:t xml:space="preserve"> </w:t>
      </w:r>
      <w:r>
        <w:rPr>
          <w:bCs/>
          <w:b/>
        </w:rPr>
        <w:t xml:space="preserve">Dietitian</w:t>
      </w:r>
      <w:r>
        <w:t xml:space="preserve"> </w:t>
      </w:r>
      <w:r>
        <w:t xml:space="preserve">is not static; it is a dynamic profession requiring deep cultural insight, clinical expertise, and policy awareness. For</w:t>
      </w:r>
      <w:r>
        <w:t xml:space="preserve"> </w:t>
      </w:r>
      <w:r>
        <w:rPr>
          <w:iCs/>
          <w:i/>
          <w:bCs/>
          <w:b/>
        </w:rPr>
        <w:t xml:space="preserve">Qatar Doha</w:t>
      </w:r>
      <w:r>
        <w:t xml:space="preserve">, which aspires to be a global health hub, the investment in professional dietetics is an investment in national stability. The literature clearly indicates that by empowering</w:t>
      </w:r>
      <w:r>
        <w:t xml:space="preserve"> </w:t>
      </w:r>
      <w:r>
        <w:rPr>
          <w:bCs/>
          <w:b/>
        </w:rPr>
        <w:t xml:space="preserve">Dietitian</w:t>
      </w:r>
      <w:r>
        <w:t xml:space="preserve"> </w:t>
      </w:r>
      <w:r>
        <w:t xml:space="preserve">professionals to lead community initiatives and provide personalized care, Qatar can effectively combat its rising NCD rates.</w:t>
      </w:r>
    </w:p>
    <w:p>
      <w:pPr>
        <w:pStyle w:val="BodyText"/>
      </w:pPr>
      <w:r>
        <w:t xml:space="preserve">The transition from merely treating sickness to promoting holistic wellness requires a united front between healthcare providers, policymakers, and the public. The</w:t>
      </w:r>
      <w:r>
        <w:t xml:space="preserve"> </w:t>
      </w:r>
      <w:r>
        <w:rPr>
          <w:bCs/>
          <w:b/>
        </w:rPr>
        <w:t xml:space="preserve">Dietitian</w:t>
      </w:r>
      <w:r>
        <w:t xml:space="preserve">, positioned at this critical intersection, holds the key to unlocking a healthier future for</w:t>
      </w:r>
      <w:r>
        <w:t xml:space="preserve"> </w:t>
      </w:r>
      <w:r>
        <w:rPr>
          <w:iCs/>
          <w:i/>
          <w:bCs/>
          <w:b/>
        </w:rPr>
        <w:t xml:space="preserve">Qatar Doha</w:t>
      </w:r>
      <w:r>
        <w:t xml:space="preserve">. It is imperative that stakeholders continue to support professional development, research, and public awareness campaigns centered on the invaluable contributions of dietetics.</w:t>
      </w:r>
    </w:p>
    <w:p>
      <w:pPr>
        <w:pStyle w:val="BodyText"/>
      </w:pPr>
      <w:r>
        <w:br/>
      </w:r>
    </w:p>
    <w:p>
      <w:pPr>
        <w:pStyle w:val="BodyText"/>
      </w:pPr>
      <w:r>
        <w:rPr>
          <w:iCs/>
          <w:i/>
        </w:rPr>
        <w:t xml:space="preserve">References: This document synthesizes data from the Qatar National Vision 2030 Health Sector Strategy, WHO Regional Reports on NCDs in the Eastern Mediterranean Region, and various peer-reviewed journals regarding nutritional anthropology in the Gulf Cooperation Council (GCC) states.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Qatar Doha</dc:title>
  <dc:creator/>
  <dc:language>en</dc:language>
  <cp:keywords/>
  <dcterms:created xsi:type="dcterms:W3CDTF">2026-07-29T07:55:54Z</dcterms:created>
  <dcterms:modified xsi:type="dcterms:W3CDTF">2026-07-29T07:55:54Z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