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India</w:t>
      </w:r>
      <w:r>
        <w:t xml:space="preserve"> </w:t>
      </w:r>
      <w:r>
        <w:t xml:space="preserve">and</w:t>
      </w:r>
      <w:r>
        <w:t xml:space="preserve"> </w:t>
      </w:r>
      <w:r>
        <w:t xml:space="preserve">Bangalore</w:t>
      </w:r>
    </w:p>
    <w:bookmarkStart w:id="20" w:name="Xea6701dca1829e3c00056b7d6164f9a3738842e"/>
    <w:p>
      <w:pPr>
        <w:pStyle w:val="Heading1"/>
      </w:pPr>
      <w:r>
        <w:t xml:space="preserve">Book Report: The Diplomat in the Context of India and Bangalore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This report explores the intricate role of a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Diplomat</w:t>
      </w:r>
      <w:r>
        <w:rPr>
          <w:iCs/>
          <w:i/>
        </w:rPr>
        <w:t xml:space="preserve">, particularly within the dynamic socio-political landscape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India</w:t>
      </w:r>
      <w:r>
        <w:rPr>
          <w:iCs/>
          <w:i/>
        </w:rPr>
        <w:t xml:space="preserve">, with a focused analysis on its vibrant hub,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Bangalore.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Diplomat in the Context of India and Bangalore</dc:title>
  <dc:creator/>
  <dc:language>en</dc:language>
  <cp:keywords/>
  <dcterms:created xsi:type="dcterms:W3CDTF">2026-09-27T19:09:09Z</dcterms:created>
  <dcterms:modified xsi:type="dcterms:W3CDTF">2026-09-27T19:09:09Z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