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0" w:name="X653ee53295984c1fb5811696f89dce081c106a5"/>
    <w:p>
      <w:pPr>
        <w:pStyle w:val="Heading1"/>
      </w:pPr>
      <w:r>
        <w:t xml:space="preserve">Synopsis and Analysis: The Role of the Doctor General Practitioner in Canada Montreal</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Medical Humanities Review Board</w:t>
      </w:r>
    </w:p>
    <w:bookmarkEnd w:id="20"/>
    <w:bookmarkStart w:id="21" w:name="preface-and-contextual-overview"/>
    <w:p>
      <w:pPr>
        <w:pStyle w:val="Heading3"/>
      </w:pPr>
      <w:r>
        <w:t xml:space="preserve">Preface and Contextual Overview</w:t>
      </w:r>
    </w:p>
    <w:p>
      <w:pPr>
        <w:pStyle w:val="FirstParagraph"/>
      </w:pPr>
      <w:r>
        <w:t xml:space="preserve">This document serves as a comprehensive Book Report analyzing the socio-medical literature surrounding the practice of family medicine. Specifically, it examines the unique ecosystem in which a</w:t>
      </w:r>
      <w:r>
        <w:t xml:space="preserve"> </w:t>
      </w:r>
      <w:r>
        <w:rPr>
          <w:bCs/>
          <w:b/>
        </w:rPr>
        <w:t xml:space="preserve">Doctor General Practitioner</w:t>
      </w:r>
      <w:r>
        <w:t xml:space="preserve"> </w:t>
      </w:r>
      <w:r>
        <w:t xml:space="preserve">operates within the vibrant, bilingual metropolis of</w:t>
      </w:r>
      <w:r>
        <w:t xml:space="preserve"> </w:t>
      </w:r>
      <w:r>
        <w:rPr>
          <w:bCs/>
          <w:b/>
        </w:rPr>
        <w:t xml:space="preserve">Canada Montreal</w:t>
      </w:r>
      <w:r>
        <w:t xml:space="preserve">. The report aims to deconstruct how geographic location, cultural duality, and provincial healthcare mandates converge to shape patient care.</w:t>
      </w:r>
    </w:p>
    <w:bookmarkEnd w:id="21"/>
    <w:bookmarkStart w:id="22" w:name="X4fed35c15b8a035780ba88db8738bcf3bb9acc9"/>
    <w:p>
      <w:pPr>
        <w:pStyle w:val="Heading2"/>
      </w:pPr>
      <w:r>
        <w:t xml:space="preserve">I. Introduction: The Cornerstone of Primary Care</w:t>
      </w:r>
    </w:p>
    <w:p>
      <w:pPr>
        <w:pStyle w:val="FirstParagraph"/>
      </w:pPr>
      <w:r>
        <w:t xml:space="preserve">In the vast landscape of Canadian healthcare, the family physician is often described as the gatekeeper to the medical system. However, when we examine a book report or sociological study focused on a specific locale such as</w:t>
      </w:r>
      <w:r>
        <w:t xml:space="preserve"> </w:t>
      </w:r>
      <w:r>
        <w:rPr>
          <w:bCs/>
          <w:b/>
        </w:rPr>
        <w:t xml:space="preserve">Canada Montreal</w:t>
      </w:r>
      <w:r>
        <w:t xml:space="preserve">, nuance becomes critical. A</w:t>
      </w:r>
      <w:r>
        <w:t xml:space="preserve"> </w:t>
      </w:r>
      <w:r>
        <w:rPr>
          <w:bCs/>
          <w:b/>
        </w:rPr>
        <w:t xml:space="preserve">Doctor General Practitioner</w:t>
      </w:r>
      <w:r>
        <w:t xml:space="preserve"> </w:t>
      </w:r>
      <w:r>
        <w:t xml:space="preserve">is not merely a clinician; they are a navigator of complex bureaucratic, linguistic, and cultural terrains. This report explores the literature that positions the general practitioner at the heart of community health in one of Canada’s most distinct urban centers.</w:t>
      </w:r>
    </w:p>
    <w:p>
      <w:pPr>
        <w:pStyle w:val="BodyText"/>
      </w:pPr>
      <w:r>
        <w:t xml:space="preserve">Montreal represents a unique case study. As the second-largest city in Canada and a global hub for French culture outside of France, it presents challenges and opportunities that differ significantly from English-speaking provinces like Ontario or British Columbia. The literature reviewed indicates that a successful general practitioner in this region must possess not only medical acumen but also cultural intelligence and linguistic fluency to effectively serve the diverse population of</w:t>
      </w:r>
      <w:r>
        <w:t xml:space="preserve"> </w:t>
      </w:r>
      <w:r>
        <w:rPr>
          <w:bCs/>
          <w:b/>
        </w:rPr>
        <w:t xml:space="preserve">Canada Montreal</w:t>
      </w:r>
      <w:r>
        <w:t xml:space="preserve">.</w:t>
      </w:r>
    </w:p>
    <w:bookmarkEnd w:id="22"/>
    <w:bookmarkStart w:id="23" w:name="X621b725759227070e0bbad229be89cd5e2c27da"/>
    <w:p>
      <w:pPr>
        <w:pStyle w:val="Heading2"/>
      </w:pPr>
      <w:r>
        <w:t xml:space="preserve">II. Linguistic Dualism and Communication Barriers</w:t>
      </w:r>
    </w:p>
    <w:p>
      <w:pPr>
        <w:pStyle w:val="FirstParagraph"/>
      </w:pPr>
      <w:r>
        <w:t xml:space="preserve">A significant portion of the analyzed text focuses on language. In a general Canadian context, English is predominant; however, in Montreal, French is the mandatory language for public service interactions under the Charter of the French Language (Bill 101). For a</w:t>
      </w:r>
      <w:r>
        <w:t xml:space="preserve"> </w:t>
      </w:r>
      <w:r>
        <w:rPr>
          <w:bCs/>
          <w:b/>
        </w:rPr>
        <w:t xml:space="preserve">Doctor General Practitioner</w:t>
      </w:r>
      <w:r>
        <w:t xml:space="preserve">, this legal framework dictates clinical communication.</w:t>
      </w:r>
    </w:p>
    <w:p>
      <w:pPr>
        <w:pStyle w:val="BodyText"/>
      </w:pPr>
      <w:r>
        <w:t xml:space="preserve">The report highlights several key findings:</w:t>
      </w:r>
    </w:p>
    <w:p>
      <w:pPr>
        <w:numPr>
          <w:ilvl w:val="0"/>
          <w:numId w:val="1001"/>
        </w:numPr>
        <w:pStyle w:val="Compact"/>
      </w:pPr>
      <w:r>
        <w:rPr>
          <w:bCs/>
          <w:b/>
        </w:rPr>
        <w:t xml:space="preserve">Mandatory Fluency:</w:t>
      </w:r>
      <w:r>
        <w:t xml:space="preserve"> </w:t>
      </w:r>
      <w:r>
        <w:t xml:space="preserve">To practice effectively and ethically in Montreal, a general practitioner must demonstrate proficiency in French. The literature suggests that relying on interpreters for routine care can disrupt the therapeutic alliance, making bilingualism a core competency rather than an optional skill.</w:t>
      </w:r>
    </w:p>
    <w:p>
      <w:pPr>
        <w:numPr>
          <w:ilvl w:val="0"/>
          <w:numId w:val="1001"/>
        </w:numPr>
        <w:pStyle w:val="Compact"/>
      </w:pPr>
      <w:r>
        <w:rPr>
          <w:bCs/>
          <w:b/>
        </w:rPr>
        <w:t xml:space="preserve">Cultural Nuance:</w:t>
      </w:r>
      <w:r>
        <w:t xml:space="preserve"> </w:t>
      </w:r>
      <w:r>
        <w:t xml:space="preserve">Language is the vehicle of culture. The book report notes that Quebecois idioms, medical terminology, and health beliefs differ subtly from those in other parts of North America. A doctor must understand these nuances to accurately diagnose conditions rooted in psychosocial factors.</w:t>
      </w:r>
    </w:p>
    <w:p>
      <w:pPr>
        <w:numPr>
          <w:ilvl w:val="0"/>
          <w:numId w:val="1001"/>
        </w:numPr>
        <w:pStyle w:val="Compact"/>
      </w:pPr>
      <w:r>
        <w:rPr>
          <w:bCs/>
          <w:b/>
        </w:rPr>
        <w:t xml:space="preserve">Multilingual Demographics:</w:t>
      </w:r>
      <w:r>
        <w:t xml:space="preserve"> </w:t>
      </w:r>
      <w:r>
        <w:t xml:space="preserve">Montreal is highly multicultural. The literature discusses the role of the general practitioner as a bridge not only between French and English but also among Arabic, Spanish, Haitian Creole, and other languages spoken by immigrants in</w:t>
      </w:r>
      <w:r>
        <w:t xml:space="preserve"> </w:t>
      </w:r>
      <w:r>
        <w:rPr>
          <w:bCs/>
          <w:b/>
        </w:rPr>
        <w:t xml:space="preserve">Canada Montreal</w:t>
      </w:r>
      <w:r>
        <w:t xml:space="preserve">.</w:t>
      </w:r>
    </w:p>
    <w:bookmarkEnd w:id="23"/>
    <w:bookmarkStart w:id="24" w:name="iii.-the-quebec-healthcare-model-ramq"/>
    <w:p>
      <w:pPr>
        <w:pStyle w:val="Heading2"/>
      </w:pPr>
      <w:r>
        <w:t xml:space="preserve">III. The Quebec Healthcare Model (RAMQ)</w:t>
      </w:r>
    </w:p>
    <w:p>
      <w:pPr>
        <w:pStyle w:val="FirstParagraph"/>
      </w:pPr>
      <w:r>
        <w:t xml:space="preserve">The operational environment for any medical professional is defined by the governing body. In this case, the Régie de l'assurance maladie du Québec (RAMQ) oversees health insurance in the province. This section of the report contrasts general North American primary care models with the specific realities faced by a</w:t>
      </w:r>
      <w:r>
        <w:t xml:space="preserve"> </w:t>
      </w:r>
      <w:r>
        <w:rPr>
          <w:bCs/>
          <w:b/>
        </w:rPr>
        <w:t xml:space="preserve">Doctor General Practitioner</w:t>
      </w:r>
      <w:r>
        <w:t xml:space="preserve"> </w:t>
      </w:r>
      <w:r>
        <w:t xml:space="preserve">in Quebec.</w:t>
      </w:r>
    </w:p>
    <w:p>
      <w:pPr>
        <w:pStyle w:val="BodyText"/>
      </w:pPr>
      <w:r>
        <w:t xml:space="preserve">The literature emphasizes that while Canada is known for universal healthcare, access varies by region. In Montreal, population density is high, yet wait times for specialists can be lengthy. Consequently, the burden on the general practitioner to act as a primary filter and long-term manager of chronic diseases (such as diabetes and hypertension) is heavier than in less densely populated areas. The book report analyzes case studies where doctors in</w:t>
      </w:r>
      <w:r>
        <w:t xml:space="preserve"> </w:t>
      </w:r>
      <w:r>
        <w:rPr>
          <w:bCs/>
          <w:b/>
        </w:rPr>
        <w:t xml:space="preserve">Canada Montreal</w:t>
      </w:r>
      <w:r>
        <w:t xml:space="preserve"> </w:t>
      </w:r>
      <w:r>
        <w:t xml:space="preserve">utilize advanced care coordination tools to manage patient loads, highlighting the need for technological proficiency alongside clinical skills.</w:t>
      </w:r>
    </w:p>
    <w:bookmarkEnd w:id="24"/>
    <w:bookmarkStart w:id="26" w:name="X7e8b84a0d2bb8f420c09911e3084fbbce7d46ae"/>
    <w:p>
      <w:pPr>
        <w:pStyle w:val="Heading2"/>
      </w:pPr>
      <w:r>
        <w:t xml:space="preserve">IV. Cultural Competency and Community Integration</w:t>
      </w:r>
    </w:p>
    <w:p>
      <w:pPr>
        <w:pStyle w:val="FirstParagraph"/>
      </w:pPr>
      <w:r>
        <w:t xml:space="preserve">Montreal is often described as a "city of neighborhoods," each with distinct cultural identities. From the Plateau-Mont-Royal to Rosemont–La Petite-Patrie, community dynamics vary wildly. The report argues that a generic approach to medicine fails in this context. Instead, the ideal</w:t>
      </w:r>
      <w:r>
        <w:t xml:space="preserve"> </w:t>
      </w:r>
      <w:r>
        <w:rPr>
          <w:bCs/>
          <w:b/>
        </w:rPr>
        <w:t xml:space="preserve">Doctor General Practitioner</w:t>
      </w:r>
      <w:r>
        <w:t xml:space="preserve"> </w:t>
      </w:r>
      <w:r>
        <w:t xml:space="preserve">is deeply embedded in their specific community.</w:t>
      </w:r>
    </w:p>
    <w:bookmarkStart w:id="25" w:name="the-social-determinants-of-health"/>
    <w:p>
      <w:pPr>
        <w:pStyle w:val="Heading3"/>
      </w:pPr>
      <w:r>
        <w:t xml:space="preserve">The Social Determinants of Health</w:t>
      </w:r>
    </w:p>
    <w:p>
      <w:pPr>
        <w:pStyle w:val="FirstParagraph"/>
      </w:pPr>
      <w:r>
        <w:t xml:space="preserve">The literature extensively covers the social determinants of health within Montreal’s urban landscape. Issues such as housing insecurity, food deserts, and mental health stigma are prevalent in various boroughs. The book report posits that a modern general practitioner must function as a social worker and advocate, understanding the structural challenges facing patients in</w:t>
      </w:r>
      <w:r>
        <w:t xml:space="preserve"> </w:t>
      </w:r>
      <w:r>
        <w:rPr>
          <w:bCs/>
          <w:b/>
        </w:rPr>
        <w:t xml:space="preserve">Canada Montreal</w:t>
      </w:r>
      <w:r>
        <w:t xml:space="preserve">. This holistic view is essential for effective treatment plans that address not just biological symptoms but also socioeconomic root causes.</w:t>
      </w:r>
    </w:p>
    <w:bookmarkEnd w:id="25"/>
    <w:bookmarkEnd w:id="26"/>
    <w:bookmarkStart w:id="27" w:name="v.-challenges-and-resilience-in-practice"/>
    <w:p>
      <w:pPr>
        <w:pStyle w:val="Heading2"/>
      </w:pPr>
      <w:r>
        <w:t xml:space="preserve">V. Challenges and Resilience in Practice</w:t>
      </w:r>
    </w:p>
    <w:p>
      <w:pPr>
        <w:pStyle w:val="FirstParagraph"/>
      </w:pPr>
      <w:r>
        <w:t xml:space="preserve">No book report on this topic would be complete without addressing the systemic pressures. The analysis reveals that doctors in Montreal face a unique set of stressors:</w:t>
      </w:r>
    </w:p>
    <w:p>
      <w:pPr>
        <w:numPr>
          <w:ilvl w:val="0"/>
          <w:numId w:val="1002"/>
        </w:numPr>
        <w:pStyle w:val="Compact"/>
      </w:pPr>
      <w:r>
        <w:rPr>
          <w:bCs/>
          <w:b/>
        </w:rPr>
        <w:t xml:space="preserve">Burnout Rates:</w:t>
      </w:r>
      <w:r>
        <w:t xml:space="preserve"> </w:t>
      </w:r>
      <w:r>
        <w:t xml:space="preserve">High patient volumes combined with administrative burdens related to RAMQ reporting contribute to burnout. The report cites studies showing intervention programs specific to Quebec’s healthcare network aimed at supporting physician well-being.</w:t>
      </w:r>
    </w:p>
    <w:p>
      <w:pPr>
        <w:numPr>
          <w:ilvl w:val="0"/>
          <w:numId w:val="1002"/>
        </w:numPr>
        <w:pStyle w:val="Compact"/>
      </w:pPr>
      <w:r>
        <w:rPr>
          <w:bCs/>
          <w:b/>
        </w:rPr>
        <w:t xml:space="preserve">Rural vs. Urban Divide:</w:t>
      </w:r>
      <w:r>
        <w:t xml:space="preserve"> </w:t>
      </w:r>
      <w:r>
        <w:t xml:space="preserve">While Montreal is urban, the broader province of Quebec includes vast rural areas where general practitioners are scarce. The literature discusses the mobility of doctors and the ethical considerations involved in choosing to practice in a metropolitan hub like Montreal versus underserved regions.</w:t>
      </w:r>
    </w:p>
    <w:p>
      <w:pPr>
        <w:numPr>
          <w:ilvl w:val="0"/>
          <w:numId w:val="1002"/>
        </w:numPr>
        <w:pStyle w:val="Compact"/>
      </w:pPr>
      <w:r>
        <w:t xml:space="preserve">Emergency Room Overcrowding:</w:t>
      </w:r>
      <w:r>
        <w:t xml:space="preserve"> </w:t>
      </w:r>
      <w:r>
        <w:t xml:space="preserve">In</w:t>
      </w:r>
      <w:r>
        <w:t xml:space="preserve"> </w:t>
      </w:r>
      <w:r>
        <w:rPr>
          <w:bCs/>
          <w:b/>
        </w:rPr>
        <w:t xml:space="preserve">Canada Montreal</w:t>
      </w:r>
      <w:r>
        <w:t xml:space="preserve">, general practitioners often deal with patients who use emergency rooms for non-urgent care due to a lack of after-hours family clinics. This creates friction within the healthcare system, and the report suggests that telemedicine is becoming an increasingly vital tool for GPs to manage these inquiries remotely.</w:t>
      </w:r>
    </w:p>
    <w:bookmarkEnd w:id="27"/>
    <w:bookmarkStart w:id="28" w:name="X6c230e33b15ba1088d8e897e7cd81f9847c82a0"/>
    <w:p>
      <w:pPr>
        <w:pStyle w:val="Heading2"/>
      </w:pPr>
      <w:r>
        <w:t xml:space="preserve">VI. Conclusion: The Evolving Identity of the Montreal GP</w:t>
      </w:r>
    </w:p>
    <w:p>
      <w:pPr>
        <w:pStyle w:val="FirstParagraph"/>
      </w:pPr>
      <w:r>
        <w:t xml:space="preserve">In conclusion, this book report underscores that being a</w:t>
      </w:r>
      <w:r>
        <w:t xml:space="preserve"> </w:t>
      </w:r>
      <w:r>
        <w:rPr>
          <w:bCs/>
          <w:b/>
        </w:rPr>
        <w:t xml:space="preserve">Doctor General Practitioner</w:t>
      </w:r>
      <w:r>
        <w:t xml:space="preserve"> </w:t>
      </w:r>
      <w:r>
        <w:t xml:space="preserve">in</w:t>
      </w:r>
      <w:r>
        <w:t xml:space="preserve"> </w:t>
      </w:r>
      <w:r>
        <w:rPr>
          <w:bCs/>
          <w:b/>
        </w:rPr>
        <w:t xml:space="preserve">Canada Montreal</w:t>
      </w:r>
      <w:r>
        <w:t xml:space="preserve">&gt; is a multifaceted profession that transcends traditional medical practice. It requires a synthesis of clinical excellence, linguistic versatility (primarily French proficiency), and deep cultural empathy.</w:t>
      </w:r>
    </w:p>
    <w:p>
      <w:pPr>
        <w:pStyle w:val="BodyText"/>
      </w:pPr>
      <w:r>
        <w:t xml:space="preserve">The literature reviewed demonstrates that the successful practitioner in this region acts as a stabilizer in a complex healthcare web. They are not just treating illness but managing continuity of care within a distinct cultural framework. As Montreal continues to grow and diversify, the role of the general practitioner will likely evolve further toward interdisciplinary collaboration and digital health integration.</w:t>
      </w:r>
    </w:p>
    <w:p>
      <w:pPr>
        <w:pStyle w:val="BodyText"/>
      </w:pPr>
      <w:r>
        <w:t xml:space="preserve">For students, policymakers, and medical professionals reading this report, the key takeaway is that context is king. One cannot understand family medicine in Canada without understanding the specificities of its major cities. Montreal offers a rich tapestry of challenges that refine the general practitioner into a highly adaptable, culturally competent healthcare leader. The future of primary care in</w:t>
      </w:r>
      <w:r>
        <w:t xml:space="preserve"> </w:t>
      </w:r>
      <w:r>
        <w:rPr>
          <w:bCs/>
          <w:b/>
        </w:rPr>
        <w:t xml:space="preserve">Canada Montreal</w:t>
      </w:r>
      <w:r>
        <w:t xml:space="preserve"> </w:t>
      </w:r>
      <w:r>
        <w:t xml:space="preserve">depends on supporting these practitioners with resources that acknowledge their unique linguistic and cultural reality.</w:t>
      </w:r>
    </w:p>
    <w:p>
      <w:pPr>
        <w:pStyle w:val="BodyText"/>
      </w:pPr>
      <w:r>
        <w:rPr>
          <w:iCs/>
          <w:i/>
        </w:rPr>
        <w:t xml:space="preserve">This Book Report was compiled for educational purposes regarding the medical landscape of Canada Montreal.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Doctor General Practitioner in Canada Montreal</dc:title>
  <dc:creator/>
  <dc:language>en</dc:language>
  <cp:keywords/>
  <dcterms:created xsi:type="dcterms:W3CDTF">2026-07-29T15:28:22Z</dcterms:created>
  <dcterms:modified xsi:type="dcterms:W3CDTF">2026-07-29T15:28:22Z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