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Asset</w:t>
      </w:r>
      <w:r>
        <w:t xml:space="preserve"> </w:t>
      </w:r>
      <w:r>
        <w:t xml:space="preserve">for</w:t>
      </w:r>
      <w:r>
        <w:t xml:space="preserve"> </w:t>
      </w:r>
      <w:r>
        <w:t xml:space="preserve">Dhaka,</w:t>
      </w:r>
      <w:r>
        <w:t xml:space="preserve"> </w:t>
      </w:r>
      <w:r>
        <w:t xml:space="preserve">Bangladesh</w:t>
      </w:r>
    </w:p>
    <w:p>
      <w:pPr>
        <w:pStyle w:val="FirstParagraph"/>
      </w:pPr>
      <w:r>
        <w:t xml:space="preserve">```html</w:t>
      </w:r>
    </w:p>
    <w:bookmarkStart w:id="31" w:name="X7671330fafb34e91a0c70f2e0020215b51f2c3a"/>
    <w:p>
      <w:pPr>
        <w:pStyle w:val="Heading1"/>
      </w:pPr>
      <w:r>
        <w:t xml:space="preserve">The Economist: A Strategic Asset for Dhaka, Bangladesh</w:t>
      </w:r>
    </w:p>
    <w:p>
      <w:pPr>
        <w:pStyle w:val="FirstParagraph"/>
      </w:pPr>
      <w:r>
        <w:t xml:space="preserve">A Comprehensive Book Report and Contextual Analysis</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global journalism and economic analysis, few publications hold as much weight as</w:t>
      </w:r>
      <w:r>
        <w:t xml:space="preserve"> </w:t>
      </w:r>
      <w:r>
        <w:rPr>
          <w:bCs/>
          <w:b/>
        </w:rPr>
        <w:t xml:space="preserve">The Economist</w:t>
      </w:r>
      <w:r>
        <w:t xml:space="preserve">. While it is not a traditional "book," its cumulative weekly issues constitute a vast repository of knowledge, policy analysis, and cultural commentary. For students, academics, policymakers, and business leaders in</w:t>
      </w:r>
      <w:r>
        <w:t xml:space="preserve"> </w:t>
      </w:r>
      <w:r>
        <w:rPr>
          <w:bCs/>
          <w:b/>
        </w:rPr>
        <w:t xml:space="preserve">Bangladesh Dhaka</w:t>
      </w:r>
      <w:r>
        <w:t xml:space="preserve">, engaging with this publication is not merely an academic exercise; it is a vital component of understanding one's place in the global order. This report evaluates the relevance of</w:t>
      </w:r>
      <w:r>
        <w:t xml:space="preserve"> </w:t>
      </w:r>
      <w:r>
        <w:rPr>
          <w:iCs/>
          <w:i/>
        </w:rPr>
        <w:t xml:space="preserve">The Economist</w:t>
      </w:r>
      <w:r>
        <w:t xml:space="preserve"> </w:t>
      </w:r>
      <w:r>
        <w:t xml:space="preserve">specifically within the context of</w:t>
      </w:r>
      <w:r>
        <w:t xml:space="preserve"> </w:t>
      </w:r>
      <w:r>
        <w:rPr>
          <w:bCs/>
          <w:b/>
        </w:rPr>
        <w:t xml:space="preserve">Bangladesh Dhaka</w:t>
      </w:r>
      <w:r>
        <w:t xml:space="preserve">, analyzing how its coverage impacts local discourse, economic strategy, and civic awareness.</w:t>
      </w:r>
    </w:p>
    <w:bookmarkEnd w:id="20"/>
    <w:bookmarkStart w:id="21" w:name="the-nature-of-the-economist"/>
    <w:p>
      <w:pPr>
        <w:pStyle w:val="Heading2"/>
      </w:pPr>
      <w:r>
        <w:t xml:space="preserve">The Nature of The Economist</w:t>
      </w:r>
    </w:p>
    <w:p>
      <w:pPr>
        <w:pStyle w:val="FirstParagraph"/>
      </w:pPr>
      <w:r>
        <w:rPr>
          <w:bCs/>
          <w:b/>
        </w:rPr>
        <w:t xml:space="preserve">The Economist</w:t>
      </w:r>
      <w:r>
        <w:t xml:space="preserve">, founded in 1843 by James Wilson to advocate for free trade and the repeal of the British Corn Laws, has grown into a global voice for classical liberalism. Its hallmark is its distinctive style: anonymous writing, third-person narration, and a blend of wit with rigorous data analysis. Unlike standard textbooks or single-author books,</w:t>
      </w:r>
      <w:r>
        <w:t xml:space="preserve"> </w:t>
      </w:r>
      <w:r>
        <w:rPr>
          <w:iCs/>
          <w:i/>
        </w:rPr>
        <w:t xml:space="preserve">The Economist</w:t>
      </w:r>
      <w:r>
        <w:t xml:space="preserve"> </w:t>
      </w:r>
      <w:r>
        <w:t xml:space="preserve">operates as a serialized collection of essays. It covers politics, business, finance, science, technology, and culture from a perspective that generally favors free markets and open societies.</w:t>
      </w:r>
    </w:p>
    <w:p>
      <w:pPr>
        <w:pStyle w:val="BodyText"/>
      </w:pPr>
      <w:r>
        <w:t xml:space="preserve">The publication’s structure is methodical. It avoids the sensationalism found in many contemporary news outlets. Instead, it offers measured arguments backed by economic indicators and historical context. For readers in</w:t>
      </w:r>
      <w:r>
        <w:t xml:space="preserve"> </w:t>
      </w:r>
      <w:r>
        <w:rPr>
          <w:bCs/>
          <w:b/>
        </w:rPr>
        <w:t xml:space="preserve">Bangladesh Dhaka</w:t>
      </w:r>
      <w:r>
        <w:t xml:space="preserve">, this analytical depth provides a counter-narrative to the often emotive or politically charged reporting found in local media, offering instead a grounded, data-driven perspective on international affairs.</w:t>
      </w:r>
    </w:p>
    <w:bookmarkEnd w:id="21"/>
    <w:bookmarkStart w:id="22" w:name="the-context-of-bangladesh-dhaka"/>
    <w:p>
      <w:pPr>
        <w:pStyle w:val="Heading2"/>
      </w:pPr>
      <w:r>
        <w:t xml:space="preserve">The Context of Bangladesh Dhaka</w:t>
      </w:r>
    </w:p>
    <w:p>
      <w:pPr>
        <w:pStyle w:val="FirstParagraph"/>
      </w:pPr>
      <w:r>
        <w:rPr>
          <w:bCs/>
          <w:b/>
        </w:rPr>
        <w:t xml:space="preserve">Bangladesh Dhaka</w:t>
      </w:r>
      <w:r>
        <w:t xml:space="preserve">, as the capital city and economic heart of the nation, is undergoing one of the most significant transformations in South Asia. Once characterized by extreme poverty and political instability, modern</w:t>
      </w:r>
      <w:r>
        <w:t xml:space="preserve"> </w:t>
      </w:r>
      <w:r>
        <w:rPr>
          <w:bCs/>
          <w:b/>
        </w:rPr>
        <w:t xml:space="preserve">Bangladesh Dhaka</w:t>
      </w:r>
      <w:r>
        <w:t xml:space="preserve"> </w:t>
      </w:r>
      <w:r>
        <w:t xml:space="preserve">is a bustling metropolis with a growing middle class, a booming ready-made garment (RMG) sector, and ambitious infrastructure projects such as the Metro Rail and the Padma Bridge. The city is home to universities like the University of Dhaka, North South University, and BRAC University, creating a hub of intellectual curiosity.</w:t>
      </w:r>
    </w:p>
    <w:p>
      <w:pPr>
        <w:pStyle w:val="BodyText"/>
      </w:pPr>
      <w:r>
        <w:t xml:space="preserve">In this environment, there is a growing demand for high-quality international analysis. Students in Dhaka are increasingly globalized; they look outward to understand trade policies in Europe that affect their garment exports, or political shifts in Asia that influence regional security. It is here that</w:t>
      </w:r>
      <w:r>
        <w:t xml:space="preserve"> </w:t>
      </w:r>
      <w:r>
        <w:rPr>
          <w:iCs/>
          <w:i/>
        </w:rPr>
        <w:t xml:space="preserve">The Economist</w:t>
      </w:r>
      <w:r>
        <w:t xml:space="preserve"> </w:t>
      </w:r>
      <w:r>
        <w:t xml:space="preserve">becomes indispensable. It does not just report news; it explains the *why* and *how* behind global events, which is crucial for students and professionals in</w:t>
      </w:r>
      <w:r>
        <w:t xml:space="preserve"> </w:t>
      </w:r>
      <w:r>
        <w:rPr>
          <w:bCs/>
          <w:b/>
        </w:rPr>
        <w:t xml:space="preserve">Bangladesh Dhaka</w:t>
      </w:r>
      <w:r>
        <w:t xml:space="preserve"> </w:t>
      </w:r>
      <w:r>
        <w:t xml:space="preserve">who need to make informed decisions.</w:t>
      </w:r>
    </w:p>
    <w:bookmarkEnd w:id="22"/>
    <w:bookmarkStart w:id="25" w:name="economic-relevance-for-bangladesh"/>
    <w:p>
      <w:pPr>
        <w:pStyle w:val="Heading2"/>
      </w:pPr>
      <w:r>
        <w:t xml:space="preserve">Economic Relevance for Bangladesh</w:t>
      </w:r>
    </w:p>
    <w:p>
      <w:pPr>
        <w:pStyle w:val="FirstParagraph"/>
      </w:pPr>
      <w:r>
        <w:t xml:space="preserve">The core tenet of</w:t>
      </w:r>
      <w:r>
        <w:t xml:space="preserve"> </w:t>
      </w:r>
      <w:r>
        <w:rPr>
          <w:iCs/>
          <w:i/>
        </w:rPr>
        <w:t xml:space="preserve">The Economist</w:t>
      </w:r>
      <w:r>
        <w:t xml:space="preserve"> </w:t>
      </w:r>
      <w:r>
        <w:t xml:space="preserve">is economic analysis. For a country like Bangladesh, which is heavily integrated into the global supply chain, the publication’s coverage is directly applicable. The magazine frequently analyzes trends in emerging markets, inflation rates, and trade tariffs.</w:t>
      </w:r>
    </w:p>
    <w:bookmarkStart w:id="23" w:name="trade-and-export-dynamics"/>
    <w:p>
      <w:pPr>
        <w:pStyle w:val="Heading3"/>
      </w:pPr>
      <w:r>
        <w:t xml:space="preserve">1. Trade and Export Dynamics</w:t>
      </w:r>
    </w:p>
    <w:p>
      <w:pPr>
        <w:pStyle w:val="FirstParagraph"/>
      </w:pPr>
      <w:r>
        <w:t xml:space="preserve">A significant portion of Bangladesh’s economy relies on exports to the EU and the US.</w:t>
      </w:r>
      <w:r>
        <w:t xml:space="preserve"> </w:t>
      </w:r>
      <w:r>
        <w:rPr>
          <w:iCs/>
          <w:i/>
        </w:rPr>
        <w:t xml:space="preserve">The Economist</w:t>
      </w:r>
      <w:r>
        <w:t xml:space="preserve"> </w:t>
      </w:r>
      <w:r>
        <w:t xml:space="preserve">provides detailed reports on changes in these markets—such as carbon border adjustment mechanisms or labor rights regulations. For policymakers and business owners in Dhaka, understanding these nuances is critical for maintaining competitiveness.</w:t>
      </w:r>
    </w:p>
    <w:bookmarkEnd w:id="23"/>
    <w:bookmarkStart w:id="24" w:name="foreign-direct-investment-fdi"/>
    <w:p>
      <w:pPr>
        <w:pStyle w:val="Heading3"/>
      </w:pPr>
      <w:r>
        <w:t xml:space="preserve">2. Foreign Direct Investment (FDI)</w:t>
      </w:r>
    </w:p>
    <w:p>
      <w:pPr>
        <w:pStyle w:val="FirstParagraph"/>
      </w:pPr>
      <w:r>
        <w:t xml:space="preserve">Dhaka is actively courting FDI to diversify beyond textiles into manufacturing and technology. International investors often read</w:t>
      </w:r>
      <w:r>
        <w:t xml:space="preserve"> </w:t>
      </w:r>
      <w:r>
        <w:rPr>
          <w:iCs/>
          <w:i/>
        </w:rPr>
        <w:t xml:space="preserve">The Economist</w:t>
      </w:r>
      <w:r>
        <w:t xml:space="preserve">. Understanding the publication’s perspective on Bangladesh’s political stability, infrastructure, and regulatory environment can help local stakeholders anticipate how their country is perceived globally.</w:t>
      </w:r>
    </w:p>
    <w:bookmarkEnd w:id="24"/>
    <w:bookmarkEnd w:id="25"/>
    <w:bookmarkStart w:id="28" w:name="cultural-and-political-analysis"/>
    <w:p>
      <w:pPr>
        <w:pStyle w:val="Heading2"/>
      </w:pPr>
      <w:r>
        <w:t xml:space="preserve">Cultural and Political Analysis</w:t>
      </w:r>
    </w:p>
    <w:p>
      <w:pPr>
        <w:pStyle w:val="FirstParagraph"/>
      </w:pPr>
      <w:r>
        <w:t xml:space="preserve">Beyond economics,</w:t>
      </w:r>
      <w:r>
        <w:t xml:space="preserve"> </w:t>
      </w:r>
      <w:r>
        <w:rPr>
          <w:iCs/>
          <w:i/>
        </w:rPr>
        <w:t xml:space="preserve">The Economist</w:t>
      </w:r>
      <w:r>
        <w:t xml:space="preserve"> </w:t>
      </w:r>
      <w:r>
        <w:t xml:space="preserve">offers a unique lens on politics and culture. For the citizens of</w:t>
      </w:r>
      <w:r>
        <w:t xml:space="preserve"> </w:t>
      </w:r>
      <w:r>
        <w:rPr>
          <w:bCs/>
          <w:b/>
        </w:rPr>
        <w:t xml:space="preserve">Bangladesh Dhaka</w:t>
      </w:r>
      <w:r>
        <w:t xml:space="preserve">, this provides a valuable external perspective on domestic issues.</w:t>
      </w:r>
    </w:p>
    <w:bookmarkStart w:id="26" w:name="civic-awareness-and-democracy"/>
    <w:p>
      <w:pPr>
        <w:pStyle w:val="Heading3"/>
      </w:pPr>
      <w:r>
        <w:t xml:space="preserve">Civic Awareness and Democracy</w:t>
      </w:r>
    </w:p>
    <w:p>
      <w:pPr>
        <w:pStyle w:val="FirstParagraph"/>
      </w:pPr>
      <w:r>
        <w:t xml:space="preserve">The magazine often discusses democratic institutions, civil liberties, and judicial independence. In the context of</w:t>
      </w:r>
      <w:r>
        <w:t xml:space="preserve"> </w:t>
      </w:r>
      <w:r>
        <w:rPr>
          <w:bCs/>
          <w:b/>
        </w:rPr>
        <w:t xml:space="preserve">Bangladesh Dhaka</w:t>
      </w:r>
      <w:r>
        <w:t xml:space="preserve">, where civic engagement is vibrant but complex, reading these analyses encourages critical thinking among students and activists. It fosters a dialogue on governance that is not bound by local partisan lines.</w:t>
      </w:r>
    </w:p>
    <w:bookmarkEnd w:id="26"/>
    <w:bookmarkStart w:id="27" w:name="cultural-commentary"/>
    <w:p>
      <w:pPr>
        <w:pStyle w:val="Heading3"/>
      </w:pPr>
      <w:r>
        <w:t xml:space="preserve">Cultural Commentary</w:t>
      </w:r>
    </w:p>
    <w:p>
      <w:pPr>
        <w:pStyle w:val="FirstParagraph"/>
      </w:pPr>
      <w:r>
        <w:t xml:space="preserve">While primarily focused on the West and emerging economies, the magazine also covers cultural trends. For readers in Dhaka, this offers a window into global cultural shifts, from art and literature to social movements. It helps bridge the gap between local traditions and global modernity.</w:t>
      </w:r>
    </w:p>
    <w:bookmarkEnd w:id="27"/>
    <w:bookmarkEnd w:id="28"/>
    <w:bookmarkStart w:id="29" w:name="critiques-and-limitations"/>
    <w:p>
      <w:pPr>
        <w:pStyle w:val="Heading2"/>
      </w:pPr>
      <w:r>
        <w:t xml:space="preserve">Critiques and Limitations</w:t>
      </w:r>
    </w:p>
    <w:p>
      <w:pPr>
        <w:pStyle w:val="FirstParagraph"/>
      </w:pPr>
      <w:r>
        <w:t xml:space="preserve">No publication is without bias. Critics argue that</w:t>
      </w:r>
      <w:r>
        <w:t xml:space="preserve"> </w:t>
      </w:r>
      <w:r>
        <w:rPr>
          <w:iCs/>
          <w:i/>
        </w:rPr>
        <w:t xml:space="preserve">The Economist</w:t>
      </w:r>
      <w:r>
        <w:t xml:space="preserve"> </w:t>
      </w:r>
      <w:r>
        <w:t xml:space="preserve">can sometimes be overly optimistic about free-market solutions, potentially underestimating the role of state intervention in developing economies like Bangladesh. Additionally, its Western-centric view occasionally lacks deep nuance regarding South Asian cultural contexts.</w:t>
      </w:r>
    </w:p>
    <w:p>
      <w:pPr>
        <w:pStyle w:val="BodyText"/>
      </w:pPr>
      <w:r>
        <w:t xml:space="preserve">However, these limitations are part of its value. For readers in Dhaka, engaging critically with</w:t>
      </w:r>
      <w:r>
        <w:t xml:space="preserve"> </w:t>
      </w:r>
      <w:r>
        <w:rPr>
          <w:iCs/>
          <w:i/>
        </w:rPr>
        <w:t xml:space="preserve">The Economist</w:t>
      </w:r>
      <w:r>
        <w:t xml:space="preserve"> </w:t>
      </w:r>
      <w:r>
        <w:t xml:space="preserve">teaches media literacy. It encourages readers to compare its narratives with local sources and other international perspectives (such as those from the BBC or Al Jazeera), fostering a more rounded understanding of global issues.</w:t>
      </w:r>
    </w:p>
    <w:bookmarkEnd w:id="29"/>
    <w:bookmarkStart w:id="30" w:name="Xd7ab2f69b1639c429960592887c0e3099066cb7"/>
    <w:p>
      <w:pPr>
        <w:pStyle w:val="Heading2"/>
      </w:pPr>
      <w:r>
        <w:t xml:space="preserve">Conclusion: The Essential Companion for Dhaka’s Intellectuals</w:t>
      </w:r>
    </w:p>
    <w:p>
      <w:pPr>
        <w:pStyle w:val="FirstParagraph"/>
      </w:pPr>
      <w:r>
        <w:t xml:space="preserve">In conclusion, while</w:t>
      </w:r>
      <w:r>
        <w:t xml:space="preserve"> </w:t>
      </w:r>
      <w:r>
        <w:rPr>
          <w:iCs/>
          <w:i/>
        </w:rPr>
        <w:t xml:space="preserve">The Economist</w:t>
      </w:r>
      <w:r>
        <w:t xml:space="preserve"> </w:t>
      </w:r>
      <w:r>
        <w:t xml:space="preserve">is a magazine and not a traditional book, its cumulative body of work functions as an essential reference text for anyone seeking to understand the modern world. For</w:t>
      </w:r>
      <w:r>
        <w:t xml:space="preserve"> </w:t>
      </w:r>
      <w:r>
        <w:rPr>
          <w:bCs/>
          <w:b/>
        </w:rPr>
        <w:t xml:space="preserve">Bangladesh Dhaka</w:t>
      </w:r>
      <w:r>
        <w:t xml:space="preserve">, a city on the cusp of significant economic and social change, this publication offers clarity amidst complexity.</w:t>
      </w:r>
    </w:p>
    <w:p>
      <w:pPr>
        <w:pStyle w:val="BodyText"/>
      </w:pPr>
      <w:r>
        <w:t xml:space="preserve">It serves three primary purposes:</w:t>
      </w:r>
    </w:p>
    <w:p>
      <w:pPr>
        <w:pStyle w:val="BodyText"/>
      </w:pPr>
      <w:r>
        <w:rPr>
          <w:bCs/>
          <w:b/>
        </w:rPr>
        <w:t xml:space="preserve">Economic Guidance:</w:t>
      </w:r>
      <w:r>
        <w:t xml:space="preserve"> </w:t>
      </w:r>
      <w:r>
        <w:t xml:space="preserve">Providing insights into global trade and investment trends relevant to Bangladesh’s growth.</w:t>
      </w:r>
    </w:p>
    <w:p>
      <w:pPr>
        <w:pStyle w:val="BodyText"/>
      </w:pPr>
      <w:r>
        <w:t xml:space="preserve">P Civic Education: Fostering critical thinking about democracy, governance, and human rights.</w:t>
      </w:r>
    </w:p>
    <w:p>
      <w:pPr>
        <w:pStyle w:val="BodyText"/>
      </w:pPr>
      <w:r>
        <w:t xml:space="preserve">Cultural Connection: Linking Dhaka to the broader global conversation through high-quality journalism. For students, policymakers, and business leaders in Dhaka,</w:t>
      </w:r>
      <w:r>
        <w:rPr>
          <w:bCs/>
          <w:b/>
        </w:rPr>
        <w:t xml:space="preserve">The Economist</w:t>
      </w:r>
      <w:r>
        <w:t xml:space="preserve"> </w:t>
      </w:r>
      <w:r>
        <w:t xml:space="preserve">is not just a read; it is a strategic tool for navigating the future of Bangladesh with confidence and insight.</w:t>
      </w:r>
    </w:p>
    <w:p>
      <w:r>
        <w:pict>
          <v:rect style="width:0;height:1.5pt" o:hralign="center" o:hrstd="t" o:hr="t"/>
        </w:pict>
      </w:r>
    </w:p>
    <w:p>
      <w:pPr>
        <w:pStyle w:val="FirstParagraph"/>
      </w:pPr>
      <w:r>
        <w:rPr>
          <w:iCs/>
          <w:i/>
        </w:rPr>
        <w:t xml:space="preserve">Note: This report synthesizes the recurring themes and analytical style of The Economist, applied to the specific socio-economic context of Bangladesh Dhaka.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Asset for Dhaka, Bangladesh</dc:title>
  <dc:creator/>
  <dc:language>en</dc:language>
  <cp:keywords/>
  <dcterms:created xsi:type="dcterms:W3CDTF">2026-07-29T19:37:30Z</dcterms:created>
  <dcterms:modified xsi:type="dcterms:W3CDTF">2026-07-29T19:37:30Z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