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Medellín,</w:t>
      </w:r>
      <w:r>
        <w:t xml:space="preserve"> </w:t>
      </w:r>
      <w:r>
        <w:t xml:space="preserve">Colombia</w:t>
      </w:r>
    </w:p>
    <w:bookmarkStart w:id="25" w:name="Xfe8db28ab69aaf6c0cd2fe9c5b8828c95082d84"/>
    <w:p>
      <w:pPr>
        <w:pStyle w:val="Heading1"/>
      </w:pPr>
      <w:r>
        <w:t xml:space="preserve">The Global Lens: A Comprehensive Analysis of The Economist's Relevance to Colombia Medellín</w:t>
      </w:r>
    </w:p>
    <w:p>
      <w:pPr>
        <w:pStyle w:val="FirstParagraph"/>
      </w:pPr>
      <w:r>
        <w:t xml:space="preserve">In an era defined by rapid globalization, economic volatility, and shifting geopolitical landscapes, reliable sources for understanding complex market dynamics are indispensable. For business leaders, policy makers in Colombia Medellín seeking strategic foresight must look beyond local headlines. This Book Report examines "The Economist," a periodical widely regarded as the gold standard in global journalism and economic analysis. While not a traditional book, its cumulative annual issues and special reports function as comprehensive analytical texts essential for navigating the intricate economic environment of Medellín, Colombia.</w:t>
      </w:r>
    </w:p>
    <w:bookmarkStart w:id="20" w:name="X55bd0683547c6ffe650bce63b18fe735814d1b8"/>
    <w:p>
      <w:pPr>
        <w:pStyle w:val="Heading2"/>
      </w:pPr>
      <w:r>
        <w:t xml:space="preserve">The Universal Framework: Understanding Global Market Shifts</w:t>
      </w:r>
    </w:p>
    <w:p>
      <w:pPr>
        <w:pStyle w:val="FirstParagraph"/>
      </w:pPr>
      <w:r>
        <w:t xml:space="preserve">The primary value proposition of "The Economist" lies in its ability to distill complex global events into clear, concise narratives. For a city like Colombia Medellín, which is deeply integrated into international trade networks through coffee exports, technology outsourcing, and tourism, understanding broader trends is crucial. The publication consistently highlights how macroeconomic factors such as interest rate fluctuations in the United States or supply chain disruptions in Asia directly impact local markets in Colombia Medellín.</w:t>
      </w:r>
    </w:p>
    <w:p>
      <w:pPr>
        <w:pStyle w:val="BodyText"/>
      </w:pPr>
      <w:r>
        <w:t xml:space="preserve">By reading "The Economist," stakeholders in Colombia Medellín gain access to a panoramic view that transcends national borders. This global perspective allows businesses and investors to anticipate how external shocks might ripple through the Colombian economy. For instance, analysis on emerging market currencies provides critical insights for companies in Colombia Medellín involved in import-export activities, enabling them to hedge risks effectively and capitalize on favorable exchange rate movements.</w:t>
      </w:r>
    </w:p>
    <w:bookmarkEnd w:id="20"/>
    <w:bookmarkStart w:id="21" w:name="X86c1b229767ce45b0a545232a777a07cd22071a"/>
    <w:p>
      <w:pPr>
        <w:pStyle w:val="Heading2"/>
      </w:pPr>
      <w:r>
        <w:t xml:space="preserve">The Digital Transformation: Lessons from Global Tech Hubs</w:t>
      </w:r>
    </w:p>
    <w:p>
      <w:pPr>
        <w:pStyle w:val="FirstParagraph"/>
      </w:pPr>
      <w:r>
        <w:t xml:space="preserve">"The Economist" places significant emphasis on the Fourth Industrial Revolution, covering advancements in artificial intelligence, blockchain technology, and renewable energy. This focus is particularly pertinent to Colombia Medellín's ambition to become a premier tech hub in Latin America. The publication offers detailed case studies of cities like Singapore and Boston, providing valuable benchmarks for urban innovation policies.</w:t>
      </w:r>
    </w:p>
    <w:p>
      <w:pPr>
        <w:pStyle w:val="BodyText"/>
      </w:pPr>
      <w:r>
        <w:t xml:space="preserve">Readers can draw parallels between these global examples and the initiatives being rolled out in Colombia Medellín. The analysis of regulatory frameworks surrounding fintech, presented regularly in "The Economist," informs policymakers about best practices for fostering a supportive environment for startups. Furthermore, discussions on sustainable infrastructure offer insights into how Colombia Medellín can leverage green technologies to attract foreign direct investment while addressing environmental challenges.</w:t>
      </w:r>
    </w:p>
    <w:bookmarkEnd w:id="21"/>
    <w:bookmarkStart w:id="22" w:name="X637bcfe75951d1b22e2d62f3d846af19a7af37d"/>
    <w:p>
      <w:pPr>
        <w:pStyle w:val="Heading2"/>
      </w:pPr>
      <w:r>
        <w:t xml:space="preserve">Navigating Political Complexity: Insights for Policy Makers</w:t>
      </w:r>
    </w:p>
    <w:p>
      <w:pPr>
        <w:pStyle w:val="FirstParagraph"/>
      </w:pPr>
      <w:r>
        <w:t xml:space="preserve">Promoting economic growth requires stable political institutions. "The Economist" provides rigorous, data-driven analysis of governance structures across the globe, including emerging markets similar to Colombia Medellín's context. Its coverage of institutional integrity, transparency, and corruption indices serves as a vital tool for understanding the broader political economy.</w:t>
      </w:r>
    </w:p>
    <w:p>
      <w:pPr>
        <w:pStyle w:val="BodyText"/>
      </w:pPr>
      <w:r>
        <w:t xml:space="preserve">By comparing Colombia Medellín's progress with other nations featured in "The Economist," local leaders can identify areas for institutional reform. The publication's emphasis on rule of law and regulatory consistency underscores the importance of creating a predictable business environment. For investors considering opportunities in Colombia Medellín, these analyses provide reassurance regarding risk mitigation strategies and long-term viability assessments based on global standards.</w:t>
      </w:r>
    </w:p>
    <w:bookmarkEnd w:id="22"/>
    <w:bookmarkStart w:id="23" w:name="Xbd2105298aeeb7c75e60c35fa19fcee04b61f1d"/>
    <w:p>
      <w:pPr>
        <w:pStyle w:val="Heading2"/>
      </w:pPr>
      <w:r>
        <w:t xml:space="preserve">Beyond Economics: Social Capital as an Economic Driver</w:t>
      </w:r>
    </w:p>
    <w:p>
      <w:pPr>
        <w:pStyle w:val="FirstParagraph"/>
      </w:pPr>
      <w:r>
        <w:t xml:space="preserve">"The Economist" does not view economics in isolation; it explores the intersection of culture, society, and markets. This holistic approach resonates deeply with Colombia Medellín's unique cultural fabric. The city is renowned for its social urbanism initiatives which have transformed public spaces into engines of economic activity.</w:t>
      </w:r>
    </w:p>
    <w:p>
      <w:pPr>
        <w:pStyle w:val="BodyText"/>
      </w:pPr>
      <w:r>
        <w:t xml:space="preserve">Reports on human capital development and education systems in "The Economist" highlight the critical role of skills training in driving productivity. For Colombia Medellín, this reinforces the need to invest heavily in STEM education and vocational training to sustain its growing knowledge-based economy. Understanding these social dynamics is essential for businesses aiming to build a motivated workforce and foster inclusive growth.</w:t>
      </w:r>
    </w:p>
    <w:bookmarkEnd w:id="23"/>
    <w:bookmarkStart w:id="24" w:name="X5ff222f5709c3bed216b4e68e8e6b0056b1fe1e"/>
    <w:p>
      <w:pPr>
        <w:pStyle w:val="Heading2"/>
      </w:pPr>
      <w:r>
        <w:t xml:space="preserve">Conclusion: The Indispensable Tool for Strategic Decision-Making</w:t>
      </w:r>
    </w:p>
    <w:p>
      <w:pPr>
        <w:pStyle w:val="FirstParagraph"/>
      </w:pPr>
      <w:r>
        <w:t xml:space="preserve">In conclusion, "The Economist" serves as more than just a news source; it is an analytical framework essential for anyone seeking to understand and navigate the complexities of modern economics. For Colombia Medellín, with its dynamic blend of traditional industries and innovative sectors, engaging with this publication provides unparalleled insights into global trends that shape local realities.</w:t>
      </w:r>
    </w:p>
    <w:p>
      <w:pPr>
        <w:pStyle w:val="BodyText"/>
      </w:pPr>
      <w:r>
        <w:t xml:space="preserve">By leveraging the comprehensive analysis found in "The Economist," stakeholders in Colombia Medellín can make informed decisions that align with international best practices. Whether it is adjusting to currency fluctuations, adopting new technologies, or strengthening institutional frameworks, the wisdom contained within this periodical empowers actors to thrive in an interconnected world. It is highly recommended that all major economic institutions and educational bodies in Colombia Medellín integrate access to "The Economist" into their strategic planning processes.</w:t>
      </w:r>
    </w:p>
    <w:p>
      <w:pPr>
        <w:pStyle w:val="BodyText"/>
      </w:pPr>
      <w:r>
        <w:t xml:space="preserve">Prepared by the Economic Analysis Team</w:t>
      </w:r>
    </w:p>
    <w:p>
      <w:pPr>
        <w:pStyle w:val="BodyText"/>
      </w:pPr>
      <w:r>
        <w:t xml:space="preserve">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A Strategic Analysis for Medellín, Colombia</dc:title>
  <dc:creator/>
  <dc:language>en</dc:language>
  <cp:keywords/>
  <dcterms:created xsi:type="dcterms:W3CDTF">2026-07-29T16:25:24Z</dcterms:created>
  <dcterms:modified xsi:type="dcterms:W3CDTF">2026-07-29T16:25:24Z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