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Germany</w:t>
      </w:r>
      <w:r>
        <w:t xml:space="preserve"> </w:t>
      </w:r>
      <w:r>
        <w:t xml:space="preserve">Berlin</w:t>
      </w:r>
    </w:p>
    <w:bookmarkStart w:id="25" w:name="Xd595a777ff498d32e6ca8f04fb7671b0616bec2"/>
    <w:p>
      <w:pPr>
        <w:pStyle w:val="Heading1"/>
      </w:pPr>
      <w:r>
        <w:t xml:space="preserve">The Economist as a Critical Intellectual Compass for Berlin’s Economic Landscape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Analysts, Business Leaders, and Academic Researchers in Germany</w:t>
      </w:r>
      <w:r>
        <w:br/>
      </w:r>
      <w:r>
        <w:rPr>
          <w:bCs/>
          <w:b/>
        </w:rPr>
        <w:t xml:space="preserve">Subject:</w:t>
      </w:r>
      <w:r>
        <w:t xml:space="preserve"> </w:t>
      </w:r>
      <w:r>
        <w:t xml:space="preserve">Comprehensive Book Report and Strategic Review of</w:t>
      </w:r>
      <w:r>
        <w:t xml:space="preserve"> </w:t>
      </w:r>
      <w:r>
        <w:rPr>
          <w:iCs/>
          <w:i/>
        </w:rPr>
        <w:t xml:space="preserve">The Economist’s</w:t>
      </w:r>
    </w:p>
    <w:bookmarkStart w:id="20" w:name="X6945bf400740ac9758004cc366386100cff5f40"/>
    <w:p>
      <w:pPr>
        <w:pStyle w:val="Heading2"/>
      </w:pPr>
      <w:r>
        <w:t xml:space="preserve">I. Introduction: The Relevance of</w:t>
      </w:r>
      <w:r>
        <w:t xml:space="preserve"> </w:t>
      </w:r>
      <w:r>
        <w:rPr>
          <w:iCs/>
          <w:i/>
        </w:rPr>
        <w:t xml:space="preserve">The Economist</w:t>
      </w:r>
    </w:p>
    <w:p>
      <w:pPr>
        <w:pStyle w:val="FirstParagraph"/>
      </w:pPr>
      <w:r>
        <w:t xml:space="preserve">In the rapidly evolving economic landscape of Central Europe, few publications carry as much weight or offer as nuanced a perspective as</w:t>
      </w:r>
      <w:r>
        <w:t xml:space="preserve"> </w:t>
      </w:r>
      <w:r>
        <w:rPr>
          <w:bCs/>
          <w:b/>
        </w:rPr>
        <w:t xml:space="preserve">The Economist</w:t>
      </w:r>
      <w:r>
        <w:t xml:space="preserve">. This weekly newspaper, published in London, has long been regarded not merely as a news source but as a foundational text for understanding global market dynamics. For professionals and policymakers situated in</w:t>
      </w:r>
      <w:r>
        <w:t xml:space="preserve"> </w:t>
      </w:r>
      <w:r>
        <w:rPr>
          <w:bCs/>
          <w:b/>
        </w:rPr>
        <w:t xml:space="preserve">Germany Berlin</w:t>
      </w:r>
      <w:r>
        <w:t xml:space="preserve">, this publication serves an indispensable role. It provides the analytical rigor required to navigate the complex interplay between local municipal policies and broader European Union mandates. This report evaluates how</w:t>
      </w:r>
      <w:r>
        <w:t xml:space="preserve"> </w:t>
      </w:r>
      <w:r>
        <w:rPr>
          <w:iCs/>
          <w:i/>
        </w:rPr>
        <w:t xml:space="preserve">The Economist</w:t>
      </w:r>
      <w:r>
        <w:t xml:space="preserve"> </w:t>
      </w:r>
      <w:r>
        <w:t xml:space="preserve">functions as a critical intellectual tool specifically tailored to inform decision-making processes within the unique context of</w:t>
      </w:r>
      <w:r>
        <w:t xml:space="preserve"> </w:t>
      </w:r>
      <w:r>
        <w:rPr>
          <w:bCs/>
          <w:b/>
        </w:rPr>
        <w:t xml:space="preserve">Germany Berlin</w:t>
      </w:r>
      <w:r>
        <w:t xml:space="preserve">.</w:t>
      </w:r>
      <w:r>
        <w:t xml:space="preserve"> </w:t>
      </w:r>
      <w:r>
        <w:t xml:space="preserve">The importance of engaging with high-quality economic journalism cannot be overstated in an era defined by volatility, geopolitical shifts, and technological disruption. For the capital city of Germany, which stands as a beacon for startups, diplomatic engagement, and cultural innovation while simultaneously grappling with industrial restructuring in the surrounding state of Brandenburg and Saxony-Anhalt near borders to Poland,</w:t>
      </w:r>
      <w:r>
        <w:rPr>
          <w:bCs/>
          <w:b/>
        </w:rPr>
        <w:t xml:space="preserve">Germany Berlin</w:t>
      </w:r>
      <w:r>
        <w:t xml:space="preserve">, requires a perspective that transcends local biases.</w:t>
      </w:r>
      <w:r>
        <w:t xml:space="preserve"> </w:t>
      </w:r>
      <w:r>
        <w:rPr>
          <w:iCs/>
          <w:i/>
        </w:rPr>
        <w:t xml:space="preserve">The Economist</w:t>
      </w:r>
      <w:r>
        <w:t xml:space="preserve"> </w:t>
      </w:r>
      <w:r>
        <w:t xml:space="preserve">offers exactly this: a liberal internationalist view that challenges parochial thinking and encourages evidence-based policy formulation.</w:t>
      </w:r>
    </w:p>
    <w:bookmarkEnd w:id="20"/>
    <w:bookmarkStart w:id="21" w:name="X3fc0695dbd397e1d175f09af0bedf849846af06"/>
    <w:p>
      <w:pPr>
        <w:pStyle w:val="Heading2"/>
      </w:pPr>
      <w:r>
        <w:t xml:space="preserve">II. Analyzing Global Trends Through a Local Lens</w:t>
      </w:r>
    </w:p>
    <w:p>
      <w:pPr>
        <w:pStyle w:val="FirstParagraph"/>
      </w:pPr>
      <w:r>
        <w:t xml:space="preserve">One of the primary functions of</w:t>
      </w:r>
      <w:r>
        <w:t xml:space="preserve"> </w:t>
      </w:r>
      <w:r>
        <w:rPr>
          <w:bCs/>
          <w:b/>
        </w:rPr>
        <w:t xml:space="preserve">The Economist</w:t>
      </w:r>
      <w:r>
        <w:t xml:space="preserve"> </w:t>
      </w:r>
      <w:r>
        <w:t xml:space="preserve">in the context of</w:t>
      </w:r>
      <w:r>
        <w:t xml:space="preserve"> </w:t>
      </w:r>
      <w:r>
        <w:rPr>
          <w:bCs/>
          <w:b/>
        </w:rPr>
        <w:t xml:space="preserve">Germany Berlin</w:t>
      </w:r>
      <w:r>
        <w:t xml:space="preserve">, is its ability to contextualize local events within global frameworks. For instance, when analyzing the energy crisis that has plagued Europe since 2021, reports from</w:t>
      </w:r>
      <w:r>
        <w:t xml:space="preserve"> </w:t>
      </w:r>
      <w:r>
        <w:rPr>
          <w:iCs/>
          <w:i/>
        </w:rPr>
        <w:t xml:space="preserve">The Economist</w:t>
      </w:r>
      <w:r>
        <w:t xml:space="preserve"> </w:t>
      </w:r>
      <w:r>
        <w:t xml:space="preserve">do not merely focus on German industrial output. Instead, they dissect the geopolitical ramifications of reduced Russian gas supplies and how this impacts Berlin’s diplomatic stance vis-à-vis Moscow and Washington.</w:t>
      </w:r>
      <w:r>
        <w:t xml:space="preserve"> </w:t>
      </w:r>
      <w:r>
        <w:t xml:space="preserve">For business leaders in</w:t>
      </w:r>
      <w:r>
        <w:t xml:space="preserve"> </w:t>
      </w:r>
      <w:r>
        <w:rPr>
          <w:bCs/>
          <w:b/>
        </w:rPr>
        <w:t xml:space="preserve">Germany Berlin</w:t>
      </w:r>
      <w:r>
        <w:t xml:space="preserve">, understanding these global supply chain disruptions is crucial. The publication provides data-driven forecasts that help investors anticipate shifts in currency values, particularly regarding the Euro against the Dollar and the Pound Sterling. This macroeconomic awareness is vital for companies based in</w:t>
      </w:r>
      <w:r>
        <w:t xml:space="preserve"> </w:t>
      </w:r>
      <w:r>
        <w:rPr>
          <w:bCs/>
          <w:b/>
        </w:rPr>
        <w:t xml:space="preserve">Germany Berlin</w:t>
      </w:r>
      <w:r>
        <w:t xml:space="preserve"> </w:t>
      </w:r>
      <w:r>
        <w:t xml:space="preserve">that operate internationally, ensuring they are prepared for fluctuations in trade barriers or tariffs imposed by major economies like the United States or China.</w:t>
      </w:r>
      <w:r>
        <w:t xml:space="preserve"> </w:t>
      </w:r>
      <w:r>
        <w:t xml:space="preserve">Furthermore,</w:t>
      </w:r>
      <w:r>
        <w:t xml:space="preserve"> </w:t>
      </w:r>
      <w:r>
        <w:rPr>
          <w:iCs/>
          <w:i/>
        </w:rPr>
        <w:t xml:space="preserve">The Economist’s</w:t>
      </w:r>
      <w:r>
        <w:t xml:space="preserve"> </w:t>
      </w:r>
      <w:r>
        <w:t xml:space="preserve">coverage of climate change policies offers a comparative analysis that is beneficial for</w:t>
      </w:r>
      <w:r>
        <w:t xml:space="preserve"> </w:t>
      </w:r>
      <w:r>
        <w:rPr>
          <w:bCs/>
          <w:b/>
        </w:rPr>
        <w:t xml:space="preserve">Germany Berlin</w:t>
      </w:r>
      <w:r>
        <w:t xml:space="preserve">. By examining how other European cities and nations are implementing carbon taxes and green infrastructure projects, the publication provides a benchmark against which Berlin’s own ambitious environmental goals can be measured. This global perspective helps local policymakers identify best practices and avoid potential pitfalls in their transition toward a sustainable economy.</w:t>
      </w:r>
    </w:p>
    <w:bookmarkEnd w:id="21"/>
    <w:bookmarkStart w:id="22" w:name="X713059124f22c0b7ea1dc4a50327e6fb4052e04"/>
    <w:p>
      <w:pPr>
        <w:pStyle w:val="Heading2"/>
      </w:pPr>
      <w:r>
        <w:t xml:space="preserve">III. The Role of</w:t>
      </w:r>
      <w:r>
        <w:t xml:space="preserve"> </w:t>
      </w:r>
      <w:r>
        <w:rPr>
          <w:iCs/>
          <w:i/>
        </w:rPr>
        <w:t xml:space="preserve">The Economist</w:t>
      </w:r>
      <w:r>
        <w:t xml:space="preserve"> </w:t>
      </w:r>
      <w:r>
        <w:t xml:space="preserve">in Technological Innovation</w:t>
      </w:r>
    </w:p>
    <w:p>
      <w:pPr>
        <w:pStyle w:val="FirstParagraph"/>
      </w:pPr>
      <w:r>
        <w:rPr>
          <w:bCs/>
          <w:b/>
        </w:rPr>
        <w:t xml:space="preserve">Germany Berlin</w:t>
      </w:r>
      <w:r>
        <w:t xml:space="preserve">, has emerged as one of Europe’s leading tech hubs, often referred to as "Berlin Silicon Alley." However, the city faces challenges regarding digital infrastructure and regulatory adaptation. Here,</w:t>
      </w:r>
      <w:r>
        <w:t xml:space="preserve"> </w:t>
      </w:r>
      <w:r>
        <w:rPr>
          <w:bCs/>
          <w:b/>
        </w:rPr>
        <w:t xml:space="preserve">The Economist, proves invaluable by providing deep dives into technological trends such as artificial intelligence, blockchain technology, and cybersecurity threats.</w:t>
      </w:r>
      <w:r>
        <w:rPr>
          <w:bCs/>
          <w:b/>
        </w:rPr>
        <w:t xml:space="preserve"> </w:t>
      </w:r>
      <w:r>
        <w:rPr>
          <w:bCs/>
          <w:b/>
        </w:rPr>
        <w:t xml:space="preserve">Articles published in</w:t>
      </w:r>
      <w:r>
        <w:rPr>
          <w:bCs/>
          <w:b/>
        </w:rPr>
        <w:t xml:space="preserve"> </w:t>
      </w:r>
      <w:r>
        <w:rPr>
          <w:iCs/>
          <w:i/>
          <w:bCs/>
          <w:b/>
        </w:rPr>
        <w:t xml:space="preserve">The Economist</w:t>
      </w:r>
      <w:r>
        <w:rPr>
          <w:bCs/>
          <w:b/>
        </w:rPr>
        <w:t xml:space="preserve"> </w:t>
      </w:r>
      <w:r>
        <w:rPr>
          <w:bCs/>
          <w:b/>
        </w:rPr>
        <w:t xml:space="preserve">frequently analyze the ethical implications of AI development in Europe compared to the United States and China. For researchers and developers in</w:t>
      </w:r>
      <w:r>
        <w:rPr>
          <w:bCs/>
          <w:b/>
        </w:rPr>
        <w:t xml:space="preserve"> </w:t>
      </w:r>
      <w:r>
        <w:rPr>
          <w:bCs/>
          <w:b/>
          <w:bCs/>
          <w:b/>
        </w:rPr>
        <w:t xml:space="preserve">Germany Berlin</w:t>
      </w:r>
      <w:r>
        <w:rPr>
          <w:bCs/>
          <w:b/>
        </w:rPr>
        <w:t xml:space="preserve">, these insights are critical for aligning their projects with both ethical standards and market demands. The publication’s emphasis on data privacy, rooted in strong liberal traditions of individual rights, resonates deeply with European values while offering practical advice on compliance with regulations like the General Data Protection Regulation (GDPR).</w:t>
      </w:r>
      <w:r>
        <w:rPr>
          <w:bCs/>
          <w:b/>
        </w:rPr>
        <w:t xml:space="preserve"> </w:t>
      </w:r>
      <w:r>
        <w:rPr>
          <w:bCs/>
          <w:b/>
        </w:rPr>
        <w:t xml:space="preserve">Moreover,</w:t>
      </w:r>
      <w:r>
        <w:rPr>
          <w:bCs/>
          <w:b/>
        </w:rPr>
        <w:t xml:space="preserve"> </w:t>
      </w:r>
      <w:r>
        <w:rPr>
          <w:iCs/>
          <w:i/>
          <w:bCs/>
          <w:b/>
        </w:rPr>
        <w:t xml:space="preserve">The Economist</w:t>
      </w:r>
      <w:r>
        <w:rPr>
          <w:bCs/>
          <w:b/>
        </w:rPr>
        <w:t xml:space="preserve"> </w:t>
      </w:r>
      <w:r>
        <w:rPr>
          <w:bCs/>
          <w:b/>
        </w:rPr>
        <w:t xml:space="preserve">covers venture capital trends globally. This information is directly applicable to entrepreneurs and angel investors in</w:t>
      </w:r>
      <w:r>
        <w:rPr>
          <w:bCs/>
          <w:b/>
        </w:rPr>
        <w:t xml:space="preserve"> </w:t>
      </w:r>
      <w:r>
        <w:rPr>
          <w:bCs/>
          <w:b/>
          <w:bCs/>
          <w:b/>
        </w:rPr>
        <w:t xml:space="preserve">Germany Berlin</w:t>
      </w:r>
      <w:r>
        <w:rPr>
          <w:bCs/>
          <w:b/>
        </w:rPr>
        <w:t xml:space="preserve">, helping them understand where global funding is flowing and which sectors are attracting significant investment. By staying informed through this lens, local startups can better position themselves for international expansion or attract foreign direct investment from London, New York, or Singapore.</w:t>
      </w:r>
    </w:p>
    <w:bookmarkEnd w:id="22"/>
    <w:bookmarkStart w:id="23" w:name="X8bdd4c9c04d3cb104442eb229b4f005c45988e2"/>
    <w:p>
      <w:pPr>
        <w:pStyle w:val="Heading2"/>
      </w:pPr>
      <w:r>
        <w:t xml:space="preserve">IV. Political Stability and Democratic Discourse</w:t>
      </w:r>
    </w:p>
    <w:p>
      <w:pPr>
        <w:pStyle w:val="FirstParagraph"/>
      </w:pPr>
      <w:r>
        <w:t xml:space="preserve">Political stability is a prerequisite for economic prosperity. In recent years,</w:t>
      </w:r>
      <w:r>
        <w:t xml:space="preserve"> </w:t>
      </w:r>
      <w:r>
        <w:rPr>
          <w:bCs/>
          <w:b/>
        </w:rPr>
        <w:t xml:space="preserve">Germany Berlin</w:t>
      </w:r>
      <w:r>
        <w:t xml:space="preserve">, has witnessed shifts in political power at the federal level within Germany and changes in local governance structures that impact business regulations and social services.</w:t>
      </w:r>
      <w:r>
        <w:t xml:space="preserve"> </w:t>
      </w:r>
      <w:r>
        <w:rPr>
          <w:iCs/>
          <w:i/>
        </w:rPr>
        <w:t xml:space="preserve">The Economist’s</w:t>
      </w:r>
      <w:r>
        <w:t xml:space="preserve">, consistent advocacy for liberal democracy and open markets provides a stabilizing counter-narrative to populist movements that may threaten institutional integrity.</w:t>
      </w:r>
      <w:r>
        <w:t xml:space="preserve"> </w:t>
      </w:r>
      <w:r>
        <w:t xml:space="preserve">The publication’s editorial stance supports multilateral cooperation, which is particularly relevant for</w:t>
      </w:r>
      <w:r>
        <w:t xml:space="preserve"> </w:t>
      </w:r>
      <w:r>
        <w:rPr>
          <w:bCs/>
          <w:b/>
        </w:rPr>
        <w:t xml:space="preserve">Germany Berlin</w:t>
      </w:r>
      <w:r>
        <w:t xml:space="preserve">, given its role as a diplomatic hub hosting numerous international organizations and embassies. Understanding the nuances of NATO relations, EU integration, and transatlantic ties through the informed analysis provided by</w:t>
      </w:r>
      <w:r>
        <w:t xml:space="preserve"> </w:t>
      </w:r>
      <w:r>
        <w:rPr>
          <w:iCs/>
          <w:i/>
        </w:rPr>
        <w:t xml:space="preserve">The Economist</w:t>
      </w:r>
      <w:r>
        <w:t xml:space="preserve"> </w:t>
      </w:r>
      <w:r>
        <w:t xml:space="preserve">allows stakeholders in</w:t>
      </w:r>
      <w:r>
        <w:t xml:space="preserve"> </w:t>
      </w:r>
      <w:r>
        <w:rPr>
          <w:bCs/>
          <w:b/>
        </w:rPr>
        <w:t xml:space="preserve">Germany Berlin</w:t>
      </w:r>
      <w:r>
        <w:t xml:space="preserve">, to engage more effectively in high-level political dialogues.</w:t>
      </w:r>
      <w:r>
        <w:t xml:space="preserve"> </w:t>
      </w:r>
      <w:r>
        <w:t xml:space="preserve">Additionally, the book report style review highlights how</w:t>
      </w:r>
      <w:r>
        <w:t xml:space="preserve"> </w:t>
      </w:r>
      <w:r>
        <w:rPr>
          <w:iCs/>
          <w:i/>
        </w:rPr>
        <w:t xml:space="preserve">The Economist’s,</w:t>
      </w:r>
      <w:r>
        <w:t xml:space="preserve">Germany Berlin, where housing shortages and integration challenges are prevalent topics of discussion, these insights help shape more empathetic and effective policy solutions.</w:t>
      </w:r>
    </w:p>
    <w:bookmarkEnd w:id="23"/>
    <w:bookmarkStart w:id="24" w:name="X3c5943d153911489dcad45cd2e037b4ac1a1500"/>
    <w:p>
      <w:pPr>
        <w:pStyle w:val="Heading2"/>
      </w:pPr>
      <w:r>
        <w:t xml:space="preserve">V. Conclusion: Strategic Imperative for Engagement</w:t>
      </w:r>
    </w:p>
    <w:p>
      <w:pPr>
        <w:pStyle w:val="FirstParagraph"/>
      </w:pPr>
      <w:r>
        <w:t xml:space="preserve">In conclusion,</w:t>
      </w:r>
      <w:r>
        <w:t xml:space="preserve"> </w:t>
      </w:r>
      <w:r>
        <w:rPr>
          <w:iCs/>
          <w:i/>
        </w:rPr>
        <w:t xml:space="preserve">The Economist</w:t>
      </w:r>
      <w:r>
        <w:t xml:space="preserve">, is not just a passive consumer product but an active strategic asset for any professional operating within</w:t>
      </w:r>
      <w:r>
        <w:t xml:space="preserve"> </w:t>
      </w:r>
      <w:r>
        <w:rPr>
          <w:bCs/>
          <w:b/>
        </w:rPr>
        <w:t xml:space="preserve">Germany Berlin</w:t>
      </w:r>
      <w:r>
        <w:t xml:space="preserve">. Its comprehensive analysis of global economics, technology trends, and political developments provides the necessary context to make informed decisions in a complex world. For academics, it offers theoretical frameworks grounded in real-world data; for business leaders, it provides market intelligence and risk assessments; and for policymakers, it presents comparative case studies that enhance governance effectiveness.</w:t>
      </w:r>
      <w:r>
        <w:t xml:space="preserve"> </w:t>
      </w:r>
      <w:r>
        <w:t xml:space="preserve">Given the unique position of</w:t>
      </w:r>
      <w:r>
        <w:t xml:space="preserve"> </w:t>
      </w:r>
      <w:r>
        <w:rPr>
          <w:bCs/>
          <w:b/>
        </w:rPr>
        <w:t xml:space="preserve">Germany Berlin</w:t>
      </w:r>
      <w:r>
        <w:t xml:space="preserve">, as a cultural crossroads and economic engine within Europe, engaging with this publication is essential. It fosters a mindset of global awareness combined with local relevance. Therefore, integrating</w:t>
      </w:r>
      <w:r>
        <w:t xml:space="preserve"> </w:t>
      </w:r>
      <w:r>
        <w:rPr>
          <w:iCs/>
          <w:i/>
        </w:rPr>
        <w:t xml:space="preserve">The Economist’s,</w:t>
      </w:r>
    </w:p>
    <w:p>
      <w:pPr>
        <w:pStyle w:val="BodyText"/>
      </w:pPr>
      <w:r>
        <w:rPr>
          <w:bCs/>
          <w:b/>
        </w:rPr>
        <w:t xml:space="preserve">Word Count:</w:t>
      </w:r>
      <w:r>
        <w:t xml:space="preserve"> </w:t>
      </w:r>
      <w:r>
        <w:t xml:space="preserve">Approximately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 Strategic Analysis for Germany Berlin</dc:title>
  <dc:creator/>
  <dc:language>en</dc:language>
  <cp:keywords/>
  <dcterms:created xsi:type="dcterms:W3CDTF">2026-07-29T05:14:42Z</dcterms:created>
  <dcterms:modified xsi:type="dcterms:W3CDTF">2026-07-29T05:14:42Z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