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Insights</w:t>
      </w:r>
      <w:r>
        <w:t xml:space="preserve"> </w:t>
      </w:r>
      <w:r>
        <w:t xml:space="preserve">for</w:t>
      </w:r>
      <w:r>
        <w:t xml:space="preserve"> </w:t>
      </w:r>
      <w:r>
        <w:t xml:space="preserve">Germany</w:t>
      </w:r>
      <w:r>
        <w:t xml:space="preserve"> </w:t>
      </w:r>
      <w:r>
        <w:t xml:space="preserve">Frankfurt</w:t>
      </w:r>
    </w:p>
    <w:bookmarkStart w:id="29" w:name="X41e4c99e15542688384b587dfb2211c09d6d2bc"/>
    <w:p>
      <w:pPr>
        <w:pStyle w:val="Heading1"/>
      </w:pPr>
      <w:r>
        <w:t xml:space="preserve">The Economist – A Strategic Book Report for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Analysts &amp; Policy Makers in Germany Frankfurt</w:t>
      </w:r>
      <w:r>
        <w:br/>
      </w:r>
      <w:r>
        <w:rPr>
          <w:bCs/>
          <w:b/>
        </w:rPr>
        <w:t xml:space="preserve">F Subject:</w:t>
      </w:r>
      <w:r>
        <w:t xml:space="preserve">In-depth Analysis of</w:t>
      </w:r>
      <w:r>
        <w:t xml:space="preserve"> </w:t>
      </w:r>
      <w:r>
        <w:rPr>
          <w:iCs/>
          <w:i/>
        </w:rPr>
        <w:t xml:space="preserve">The Economist</w:t>
      </w:r>
      <w:r>
        <w:t xml:space="preserve">'s Relevance to the Frankfurt Economic Landscape</w:t>
      </w:r>
    </w:p>
    <w:bookmarkStart w:id="20" w:name="executive-summary-and-introduction"/>
    <w:p>
      <w:pPr>
        <w:pStyle w:val="Heading2"/>
      </w:pPr>
      <w:r>
        <w:t xml:space="preserve">1. Executive Summary and Introduction</w:t>
      </w:r>
    </w:p>
    <w:p>
      <w:pPr>
        <w:pStyle w:val="FirstParagraph"/>
      </w:pPr>
      <w:r>
        <w:t xml:space="preserve">In the bustling financial heart of Europe, located in Germany Frankfurt, access to reliable and impartial economic intelligence is not merely a luxury but a necessity for professionals navigating the complexities of global markets. This Book Report serves as a comprehensive evaluation of</w:t>
      </w:r>
      <w:r>
        <w:t xml:space="preserve"> </w:t>
      </w:r>
      <w:r>
        <w:rPr>
          <w:iCs/>
          <w:i/>
        </w:rPr>
        <w:t xml:space="preserve">The Economist</w:t>
      </w:r>
      <w:r>
        <w:t xml:space="preserve">, one of the world's most influential weekly newspapers that covers international politics, business and finance.</w:t>
      </w:r>
      <w:r>
        <w:br/>
      </w:r>
      <w:r>
        <w:br/>
      </w:r>
      <w:r>
        <w:t xml:space="preserve">Germany Frankfurt stands as Europe's largest financial center, hosting the European Central Bank (ECB), numerous investment banks, and insurance companies. In this high-stakes environment, understanding global trends is critical. This report examines how</w:t>
      </w:r>
      <w:r>
        <w:t xml:space="preserve"> </w:t>
      </w:r>
      <w:r>
        <w:rPr>
          <w:iCs/>
          <w:i/>
        </w:rPr>
        <w:t xml:space="preserve">The Economist</w:t>
      </w:r>
      <w:r>
        <w:t xml:space="preserve"> </w:t>
      </w:r>
      <w:r>
        <w:t xml:space="preserve">provides valuable insights tailored to the specific needs of professionals in Germany Frankfurt.</w:t>
      </w:r>
    </w:p>
    <w:bookmarkEnd w:id="20"/>
    <w:bookmarkStart w:id="21" w:name="X95d65a47e8540eaaa18321b0c1c359936713705"/>
    <w:p>
      <w:pPr>
        <w:pStyle w:val="Heading2"/>
      </w:pPr>
      <w:r>
        <w:t xml:space="preserve">2. Overview of The Economist’s Core Philosophy</w:t>
      </w:r>
    </w:p>
    <w:p>
      <w:pPr>
        <w:pStyle w:val="FirstParagraph"/>
      </w:pPr>
      <w:r>
        <w:rPr>
          <w:iCs/>
          <w:i/>
        </w:rPr>
        <w:t xml:space="preserve">The Economist</w:t>
      </w:r>
      <w:r>
        <w:t xml:space="preserve"> </w:t>
      </w:r>
      <w:r>
        <w:t xml:space="preserve">is known for its liberal perspective, advocating for free markets and globalization. Its editorial stance is classical liberal, supporting individual liberty within a framework of strong law enforcement and government regulation where necessary to protect competition.</w:t>
      </w:r>
      <w:r>
        <w:br/>
      </w:r>
      <w:r>
        <w:br/>
      </w:r>
      <w:r>
        <w:t xml:space="preserve">This philosophy resonates deeply with the principles upheld by institutions in Germany Frankfurt. As a hub for international trade and finance, understanding the balance between market freedom and regulatory oversight is crucial. The publication’s commitment to factual accuracy and rigorous analysis ensures that readers in Germany Frankfurt can make informed decisions based on sound economic theory.</w:t>
      </w:r>
    </w:p>
    <w:bookmarkEnd w:id="21"/>
    <w:bookmarkStart w:id="25" w:name="key-themes-relevant-to-germany-frankfurt"/>
    <w:p>
      <w:pPr>
        <w:pStyle w:val="Heading2"/>
      </w:pPr>
      <w:r>
        <w:t xml:space="preserve">3. Key Themes Relevant to Germany Frankfurt</w:t>
      </w:r>
    </w:p>
    <w:bookmarkStart w:id="22" w:name="european-monetary-policy"/>
    <w:p>
      <w:pPr>
        <w:pStyle w:val="Heading3"/>
      </w:pPr>
      <w:r>
        <w:t xml:space="preserve">European Monetary Policy</w:t>
      </w:r>
    </w:p>
    <w:p>
      <w:pPr>
        <w:pStyle w:val="FirstParagraph"/>
      </w:pPr>
      <w:r>
        <w:t xml:space="preserve">Given that the European Central Bank (ECB) is headquartered in Germany Frankfurt,</w:t>
      </w:r>
      <w:r>
        <w:t xml:space="preserve"> </w:t>
      </w:r>
      <w:r>
        <w:rPr>
          <w:iCs/>
          <w:i/>
        </w:rPr>
        <w:t xml:space="preserve">The Economist</w:t>
      </w:r>
      <w:r>
        <w:t xml:space="preserve">'s coverage of monetary policy is particularly pertinent. The publication offers detailed analyses of ECB decisions, their implications for interest rates, inflation targets and quantitative easing measures.</w:t>
      </w:r>
      <w:r>
        <w:br/>
      </w:r>
      <w:r>
        <w:br/>
      </w:r>
      <w:r>
        <w:t xml:space="preserve">For analysts and policymakers in Germany Frankfurt these articles provide context beyond mere headlines. They explore the potential impacts on the Eurozone economy including how shifts in monetary policy might affect lending practices within German banks or influence foreign exchange trading strategies.</w:t>
      </w:r>
    </w:p>
    <w:bookmarkEnd w:id="22"/>
    <w:bookmarkStart w:id="23" w:name="global-trade-dynamics"/>
    <w:p>
      <w:pPr>
        <w:pStyle w:val="Heading3"/>
      </w:pPr>
      <w:r>
        <w:t xml:space="preserve">Global Trade Dynamics</w:t>
      </w:r>
    </w:p>
    <w:p>
      <w:pPr>
        <w:pStyle w:val="FirstParagraph"/>
      </w:pPr>
      <w:r>
        <w:t xml:space="preserve">Germany has long been a powerhouse of international trade and Frankfurt serves as its financial gateway to the world.</w:t>
      </w:r>
      <w:r>
        <w:t xml:space="preserve"> </w:t>
      </w:r>
      <w:r>
        <w:rPr>
          <w:iCs/>
          <w:i/>
        </w:rPr>
        <w:t xml:space="preserve">The Economist</w:t>
      </w:r>
      <w:r>
        <w:t xml:space="preserve">'s extensive coverage of global trade agreements tariffs and supply chain disruptions provides essential insights for firms operating in Germany Frankfurt.</w:t>
      </w:r>
      <w:r>
        <w:br/>
      </w:r>
      <w:r>
        <w:br/>
      </w:r>
      <w:r>
        <w:t xml:space="preserve">The publication often discusses emerging markets opportunities challenges faced by multinational corporations due to geopolitical tensions - all topics that directly impact decision-making processes within German financial institutions headquartered in Germany Frankfurt.</w:t>
      </w:r>
    </w:p>
    <w:bookmarkEnd w:id="23"/>
    <w:bookmarkStart w:id="24" w:name="sustainability-and-green-finance"/>
    <w:p>
      <w:pPr>
        <w:pStyle w:val="Heading3"/>
      </w:pPr>
      <w:r>
        <w:t xml:space="preserve">Sustainability and Green Finance</w:t>
      </w:r>
    </w:p>
    <w:p>
      <w:pPr>
        <w:pStyle w:val="FirstParagraph"/>
      </w:pPr>
      <w:r>
        <w:t xml:space="preserve">As Europe moves towards greater sustainability goals green finance has become increasingly important.</w:t>
      </w:r>
      <w:r>
        <w:t xml:space="preserve"> </w:t>
      </w:r>
      <w:r>
        <w:rPr>
          <w:iCs/>
          <w:i/>
        </w:rPr>
        <w:t xml:space="preserve">The Economist</w:t>
      </w:r>
      <w:r>
        <w:t xml:space="preserve"> </w:t>
      </w:r>
      <w:r>
        <w:t xml:space="preserve">regularly features articles on climate change policies carbon pricing mechanisms sustainable investing trends and ESG (Environmental Social Governance) criteria.</w:t>
      </w:r>
      <w:r>
        <w:br/>
      </w:r>
      <w:r>
        <w:br/>
      </w:r>
      <w:r>
        <w:t xml:space="preserve">This content is especially relevant for professionals in Germany Frankfurt where there is growing emphasis on integrating environmental considerations into financial products services offered by banks asset managers insurance companies located within this vibrant city.</w:t>
      </w:r>
    </w:p>
    <w:bookmarkEnd w:id="24"/>
    <w:bookmarkEnd w:id="25"/>
    <w:bookmarkStart w:id="26" w:name="critical-analysis-of-strengths"/>
    <w:p>
      <w:pPr>
        <w:pStyle w:val="Heading2"/>
      </w:pPr>
      <w:r>
        <w:t xml:space="preserve">4. Critical Analysis of Strengths</w:t>
      </w:r>
    </w:p>
    <w:p>
      <w:pPr>
        <w:numPr>
          <w:ilvl w:val="0"/>
          <w:numId w:val="1001"/>
        </w:numPr>
        <w:pStyle w:val="Compact"/>
      </w:pPr>
      <w:r>
        <w:rPr>
          <w:bCs/>
          <w:b/>
        </w:rPr>
        <w:t xml:space="preserve">Global Perspective:</w:t>
      </w:r>
      <w:r>
        <w:t xml:space="preserve"> </w:t>
      </w:r>
      <w:r>
        <w:t xml:space="preserve">Unlike local publications which may focus narrowly on domestic issues</w:t>
      </w:r>
      <w:r>
        <w:t xml:space="preserve"> </w:t>
      </w:r>
      <w:r>
        <w:rPr>
          <w:iCs/>
          <w:i/>
        </w:rPr>
        <w:t xml:space="preserve">The Economist</w:t>
      </w:r>
      <w:r>
        <w:t xml:space="preserve"> </w:t>
      </w:r>
      <w:r>
        <w:t xml:space="preserve">provides a broad view that connects local events in Germany Frankfurt with broader global trends.</w:t>
      </w:r>
    </w:p>
    <w:bookmarkEnd w:id="26"/>
    <w:bookmarkStart w:id="27" w:name="areas-for-improvement-and-considerations"/>
    <w:p>
      <w:pPr>
        <w:pStyle w:val="Heading2"/>
      </w:pPr>
      <w:r>
        <w:t xml:space="preserve">5. Areas for Improvement and Considerations</w:t>
      </w:r>
    </w:p>
    <w:p>
      <w:pPr>
        <w:pStyle w:val="FirstParagraph"/>
      </w:pPr>
      <w:r>
        <w:t xml:space="preserve">While</w:t>
      </w:r>
      <w:r>
        <w:t xml:space="preserve"> </w:t>
      </w:r>
      <w:r>
        <w:rPr>
          <w:iCs/>
          <w:i/>
        </w:rPr>
        <w:t xml:space="preserve">The Economist</w:t>
      </w:r>
      <w:r>
        <w:t xml:space="preserve"> </w:t>
      </w:r>
      <w:r>
        <w:t xml:space="preserve">excels in many areas there are some limitations worth noting.</w:t>
      </w:r>
      <w:r>
        <w:br/>
      </w:r>
      <w:r>
        <w:br/>
      </w:r>
      <w:r>
        <w:t xml:space="preserve">- Bias Concerns: Some critics argue that its liberal viewpoint may lead to certain blind spots regarding protectionist policies or alternative economic models. Readers in Germany Frankfurt should remain aware of this bias when interpreting articles.</w:t>
      </w:r>
    </w:p>
    <w:p>
      <w:pPr>
        <w:pStyle w:val="BodyText"/>
      </w:pPr>
      <w:r>
        <w:rPr>
          <w:bCs/>
          <w:b/>
        </w:rPr>
        <w:t xml:space="preserve">Accessibility:</w:t>
      </w:r>
      <w:r>
        <w:t xml:space="preserve"> </w:t>
      </w:r>
      <w:r>
        <w:t xml:space="preserve">Although widely available online accessing physical copies can be challenging depending on subscription terms especially for smaller firms based outside central districts of Germany Frankfurt where subscriptions might not cover delivery efficiently.</w:t>
      </w:r>
    </w:p>
    <w:bookmarkEnd w:id="27"/>
    <w:bookmarkStart w:id="28" w:name="conclusion"/>
    <w:p>
      <w:pPr>
        <w:pStyle w:val="Heading2"/>
      </w:pPr>
      <w:r>
        <w:t xml:space="preserve">6. Conclusion</w:t>
      </w:r>
    </w:p>
    <w:p>
      <w:pPr>
        <w:pStyle w:val="FirstParagraph"/>
      </w:pPr>
      <w:r>
        <w:t xml:space="preserve">In conclusion</w:t>
      </w:r>
      <w:r>
        <w:t xml:space="preserve"> </w:t>
      </w:r>
      <w:r>
        <w:rPr>
          <w:iCs/>
          <w:i/>
        </w:rPr>
        <w:t xml:space="preserve">The Economist</w:t>
      </w:r>
      <w:r>
        <w:t xml:space="preserve">-remains an indispensable resource for anyone seeking deep insights into global economics particularly those residing or working in Germany Frankfurt.</w:t>
      </w:r>
      <w:r>
        <w:br/>
      </w:r>
      <w:r>
        <w:br/>
      </w:r>
      <w:r>
        <w:t xml:space="preserve">Its comprehensive coverage of topics ranging from central banking to sustainability aligns perfectly with the priorities facing professionals today. Whether you are a banker managing portfolios an entrepreneur exploring new ventures or a policy maker shaping regulatory frameworks reading</w:t>
      </w:r>
      <w:r>
        <w:t xml:space="preserve"> </w:t>
      </w:r>
      <w:r>
        <w:rPr>
          <w:iCs/>
          <w:i/>
        </w:rPr>
        <w:t xml:space="preserve">The Economist</w:t>
      </w:r>
      <w:r>
        <w:t xml:space="preserve"> </w:t>
      </w:r>
      <w:r>
        <w:t xml:space="preserve">will equip you with knowledge needed navigate uncertainties effectively while seizing opportunities arising within dynamic landscapes surrounding Germany Frankfurt.</w:t>
      </w:r>
    </w:p>
    <w:p>
      <w:pPr>
        <w:pStyle w:val="BodyText"/>
      </w:pPr>
      <w:r>
        <w:rPr>
          <w:bCs/>
          <w:b/>
        </w:rPr>
        <w:t xml:space="preserve">Recommendation:</w:t>
      </w:r>
      <w:r>
        <w:t xml:space="preserve">I strongly recommend incorporating regular readings from</w:t>
      </w:r>
      <w:r>
        <w:t xml:space="preserve"> </w:t>
      </w:r>
      <w:r>
        <w:rPr>
          <w:iCs/>
          <w:i/>
        </w:rPr>
        <w:t xml:space="preserve">The Economist</w:t>
      </w:r>
      <w:r>
        <w:t xml:space="preserve">-into daily routines for all individuals involved in financial activities centered around Germany Frankfurt. It offers unparalleled depth breadth perspective ensuring informed decision-making amidst rapidly changing global conditions impacting both locally and internationally.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Insights for Germany Frankfurt</dc:title>
  <dc:creator/>
  <dc:language>en</dc:language>
  <cp:keywords/>
  <dcterms:created xsi:type="dcterms:W3CDTF">2026-07-29T17:15:05Z</dcterms:created>
  <dcterms:modified xsi:type="dcterms:W3CDTF">2026-07-29T17:15:05Z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