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Insights</w:t>
      </w:r>
      <w:r>
        <w:t xml:space="preserve"> </w:t>
      </w:r>
      <w:r>
        <w:t xml:space="preserve">for</w:t>
      </w:r>
      <w:r>
        <w:t xml:space="preserve"> </w:t>
      </w:r>
      <w:r>
        <w:t xml:space="preserve">Japan</w:t>
      </w:r>
      <w:r>
        <w:t xml:space="preserve"> </w:t>
      </w:r>
      <w:r>
        <w:t xml:space="preserve">Kyoto</w:t>
      </w:r>
    </w:p>
    <w:p>
      <w:pPr>
        <w:pStyle w:val="FirstParagraph"/>
      </w:pPr>
      <w:r>
        <w:t xml:space="preserve">```html</w:t>
      </w:r>
    </w:p>
    <w:bookmarkStart w:id="27" w:name="X1b7820c9b8ea380ac2b7232de7965156ac23577"/>
    <w:p>
      <w:pPr>
        <w:pStyle w:val="Heading1"/>
      </w:pPr>
      <w:r>
        <w:rPr>
          <w:bCs/>
          <w:b/>
        </w:rPr>
        <w:t xml:space="preserve">Book Report:</w:t>
      </w:r>
      <w:r>
        <w:t xml:space="preserve">The Economist</w:t>
      </w:r>
      <w:r>
        <w:br/>
      </w:r>
      <w:r>
        <w:t xml:space="preserve">A Strategic Analysis for Implementation in Japan Kyoto</w:t>
      </w:r>
    </w:p>
    <w:p>
      <w:pPr>
        <w:pStyle w:val="FirstParagraph"/>
      </w:pPr>
      <w:r>
        <w:rPr>
          <w:bCs/>
          <w:b/>
        </w:rPr>
        <w:t xml:space="preserve">Date:</w:t>
      </w:r>
      <w:r>
        <w:t xml:space="preserve"> October 26, 2023</w:t>
      </w:r>
      <w:r>
        <w:br/>
      </w:r>
      <w:r>
        <w:rPr>
          <w:bCs/>
          <w:b/>
        </w:rPr>
        <w:t xml:space="preserve">Subject:</w:t>
      </w:r>
      <w:r>
        <w:t xml:space="preserve"> Literature Review and Contextual Application of </w:t>
      </w:r>
      <w:r>
        <w:rPr>
          <w:iCs/>
          <w:i/>
        </w:rPr>
        <w:t xml:space="preserve">The Economist</w:t>
      </w:r>
      <w:r>
        <w:t xml:space="preserve"> for the Economic Landscape of Japan Kyoto</w:t>
      </w:r>
    </w:p>
    <w:bookmarkStart w:id="20" w:name="introduction"/>
    <w:p>
      <w:pPr>
        <w:pStyle w:val="Heading2"/>
      </w:pPr>
      <w:r>
        <w:t xml:space="preserve">1. Introduction</w:t>
      </w:r>
    </w:p>
    <w:p>
      <w:pPr>
        <w:pStyle w:val="FirstParagraph"/>
      </w:pPr>
      <w:r>
        <w:t xml:space="preserve">In an era where global economic trends are inextricably linked to local market dynamics, understanding the nuanced perspectives offered by leading financial publications is crucial for business strategists and policymakers alike. </w:t>
      </w:r>
      <w:r>
        <w:rPr>
          <w:bCs/>
          <w:b/>
        </w:rPr>
        <w:t xml:space="preserve">The Economist</w:t>
      </w:r>
      <w:r>
        <w:t xml:space="preserve"> has long stood as a beacon of authoritative analysis, offering impartial commentary on international affairs, economics, politics, and finance. This book report aims to explore the key themes presented within recent issues of </w:t>
      </w:r>
      <w:r>
        <w:rPr>
          <w:iCs/>
          <w:i/>
        </w:rPr>
        <w:t xml:space="preserve">The Economist</w:t>
      </w:r>
      <w:r>
        <w:t xml:space="preserve">, with a specific focus on their relevance to the economic landscape of Japan Kyoto. By examining how the publication's insights align with or challenge current developments in this historic yet rapidly modernizing region, we can better appreciate the interplay between global economic forces and local realities.</w:t>
      </w:r>
    </w:p>
    <w:bookmarkEnd w:id="20"/>
    <w:bookmarkStart w:id="23" w:name="overview-of-the-economist"/>
    <w:p>
      <w:pPr>
        <w:pStyle w:val="Heading2"/>
      </w:pPr>
      <w:r>
        <w:t xml:space="preserve">2. Overview of The Economist</w:t>
      </w:r>
    </w:p>
    <w:p>
      <w:pPr>
        <w:pStyle w:val="FirstParagraph"/>
      </w:pPr>
      <w:r>
        <w:rPr>
          <w:iCs/>
          <w:i/>
        </w:rPr>
        <w:t xml:space="preserve">The Economist</w:t>
      </w:r>
      <w:r>
        <w:t xml:space="preserve">, first published in 1843, is renowned for its distinctive voice: witty, incisive, and firmly rooted in classical liberal principles. Its weekly format covers a broad spectrum of topics but remains steadfastly focused on the intersection of politics and economics. The publication’s editorial stance advocates free trade, open markets, and limited government intervention—principles that have shaped much of post-war global economic policy.</w:t>
      </w:r>
    </w:p>
    <w:bookmarkStart w:id="21" w:name="editorial-philosophy"/>
    <w:p>
      <w:pPr>
        <w:pStyle w:val="Heading3"/>
      </w:pPr>
      <w:r>
        <w:t xml:space="preserve">2.1 Editorial Philosophy</w:t>
      </w:r>
    </w:p>
    <w:p>
      <w:pPr>
        <w:pStyle w:val="FirstParagraph"/>
      </w:pPr>
      <w:r>
        <w:t xml:space="preserve">A defining characteristic of </w:t>
      </w:r>
      <w:r>
        <w:rPr>
          <w:iCs/>
          <w:i/>
        </w:rPr>
        <w:t xml:space="preserve">The Economist</w:t>
      </w:r>
      <w:r>
        <w:t xml:space="preserve"> is its commitment to data-driven journalism combined with sharp analytical commentary. Unlike many news outlets, it does not publish opinion pieces from external contributors; instead, all articles are written anonymously by staff journalists who adhere to strict editorial guidelines ensuring consistency in tone and ideology. This approach allows readers to engage directly with the publication’s core arguments without distraction from conflicting viewpoints within individual articles.</w:t>
      </w:r>
    </w:p>
    <w:bookmarkEnd w:id="21"/>
    <w:bookmarkStart w:id="22" w:name="global-reach"/>
    <w:p>
      <w:pPr>
        <w:pStyle w:val="Heading3"/>
      </w:pPr>
      <w:r>
        <w:t xml:space="preserve">2.2 Global Reach</w:t>
      </w:r>
    </w:p>
    <w:p>
      <w:pPr>
        <w:pStyle w:val="FirstParagraph"/>
      </w:pPr>
      <w:r>
        <w:t xml:space="preserve">Distributed across over 170 countries, including major hubs like Tokyo and New York, </w:t>
      </w:r>
      <w:r>
        <w:rPr>
          <w:iCs/>
          <w:i/>
        </w:rPr>
        <w:t xml:space="preserve">The Economist</w:t>
      </w:r>
      <w:r>
        <w:t xml:space="preserve"> offers unparalleled coverage of international events. Its strength lies in connecting disparate global phenomena through a unified lens of economic logic—a perspective particularly valuable when analyzing regions undergoing significant transformation such as Japan Kyoto.</w:t>
      </w:r>
    </w:p>
    <w:bookmarkEnd w:id="22"/>
    <w:bookmarkEnd w:id="23"/>
    <w:bookmarkStart w:id="26" w:name="japan-kyoto-a-unique-economic-ecosystem"/>
    <w:p>
      <w:pPr>
        <w:pStyle w:val="Heading2"/>
      </w:pPr>
      <w:r>
        <w:t xml:space="preserve">3. Japan Kyoto: A Unique Economic Ecosystem</w:t>
      </w:r>
    </w:p>
    <w:p>
      <w:pPr>
        <w:pStyle w:val="FirstParagraph"/>
      </w:pPr>
      <w:r>
        <w:t xml:space="preserve">To fully grasp the significance of applying insights from </w:t>
      </w:r>
      <w:r>
        <w:rPr>
          <w:iCs/>
          <w:i/>
        </w:rPr>
        <w:t xml:space="preserve">The Economist</w:t>
      </w:r>
      <w:r>
        <w:t xml:space="preserve"> to Japan Kyoto, one must first understand the unique characteristics of this city. Located in western Honshu Island, </w:t>
      </w:r>
      <w:r>
        <w:rPr>
          <w:bCs/>
          <w:b/>
        </w:rPr>
        <w:t xml:space="preserve">Kyoto</w:t>
      </w:r>
      <w:r>
        <w:t xml:space="preserve"> serves as both a cultural treasure trove and an emerging center for innovation and sustainability initiatives.</w:t>
      </w:r>
    </w:p>
    <w:bookmarkStart w:id="24" w:name="historical-context"/>
    <w:p>
      <w:pPr>
        <w:pStyle w:val="Heading3"/>
      </w:pPr>
      <w:r>
        <w:t xml:space="preserve">3.1 Historical Context</w:t>
      </w:r>
    </w:p>
    <w:p>
      <w:pPr>
        <w:pStyle w:val="FirstParagraph"/>
      </w:pPr>
      <w:r>
        <w:t xml:space="preserve">As Japan’s imperial capital until 1869, </w:t>
      </w:r>
      <w:r>
        <w:rPr>
          <w:iCs/>
          <w:i/>
        </w:rPr>
        <w:t xml:space="preserve">Kyoto</w:t>
      </w:r>
      <w:r>
        <w:t xml:space="preserve"> retains deep historical roots while simultaneously embracing modernity. Traditional industries such as textiles (e.g., Nishijin-ori silk weaving) coexist alongside cutting-edge technologies developed by local startups and research institutions affiliated with prestigious universities like Kyoto University.</w:t>
      </w:r>
    </w:p>
    <w:bookmarkEnd w:id="24"/>
    <w:bookmarkStart w:id="25" w:name="current-challenges"/>
    <w:p>
      <w:pPr>
        <w:pStyle w:val="Heading3"/>
      </w:pPr>
      <w:r>
        <w:t xml:space="preserve">3.2 Current Challenges</w:t>
      </w:r>
    </w:p>
    <w:p>
      <w:pPr>
        <w:pStyle w:val="FirstParagraph"/>
      </w:pPr>
      <w:r>
        <w:t xml:space="preserve">Despite its rich heritage, </w:t>
      </w:r>
      <w:r>
        <w:rPr>
          <w:bCs/>
          <w:b/>
        </w:rPr>
        <w:t xml:space="preserve">Kyoto</w:t>
      </w:r>
      <w:r>
        <w:t xml:space="preserve"> faces several pressing challenges:</w:t>
      </w:r>
    </w:p>
    <w:p>
      <w:pPr>
        <w:numPr>
          <w:ilvl w:val="0"/>
          <w:numId w:val="1001"/>
        </w:numPr>
        <w:pStyle w:val="Compact"/>
      </w:pPr>
      <w:r>
        <w:t xml:space="preserve">Aging population leading to labor shortages.</w:t>
      </w:r>
    </w:p>
    <w:p>
      <w:pPr>
        <w:numPr>
          <w:ilvl w:val="0"/>
          <w:numId w:val="1001"/>
        </w:numPr>
        <w:pStyle w:val="Compact"/>
      </w:pPr>
      <w:r>
        <w:t xml:space="preserve">Tourism dependency creating seasonal fluctuations in revenue.</w:t>
      </w:r>
    </w:p>
    <w:bookmarkEnd w:id="25"/>
    <w:bookmarkEnd w:id="26"/>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Insights for Japan Kyoto</dc:title>
  <dc:creator/>
  <dc:language>en</dc:language>
  <cp:keywords/>
  <dcterms:created xsi:type="dcterms:W3CDTF">2026-07-29T17:18:37Z</dcterms:created>
  <dcterms:modified xsi:type="dcterms:W3CDTF">2026-07-29T17:18:37Z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