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Strategic</w:t>
      </w:r>
      <w:r>
        <w:t xml:space="preserve"> </w:t>
      </w:r>
      <w:r>
        <w:t xml:space="preserve">Insights</w:t>
      </w:r>
      <w:r>
        <w:t xml:space="preserve"> </w:t>
      </w:r>
      <w:r>
        <w:t xml:space="preserve">for</w:t>
      </w:r>
      <w:r>
        <w:t xml:space="preserve"> </w:t>
      </w:r>
      <w:r>
        <w:t xml:space="preserve">Peru,</w:t>
      </w:r>
      <w:r>
        <w:t xml:space="preserve"> </w:t>
      </w:r>
      <w:r>
        <w:t xml:space="preserve">Lima</w:t>
      </w:r>
    </w:p>
    <w:bookmarkStart w:id="28" w:name="Xa4cce792c0cde2e347f3320c4afdbce581aa94e"/>
    <w:p>
      <w:pPr>
        <w:pStyle w:val="Heading1"/>
      </w:pPr>
      <w:r>
        <w:t xml:space="preserve">Book Report Analysis: The Economist and the Peruvian Context in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Economic Policy Review Committee, Lima</w:t>
      </w:r>
      <w:r>
        <w:br/>
      </w:r>
      <w:r>
        <w:rPr>
          <w:bCs/>
          <w:b/>
        </w:rPr>
        <w:t xml:space="preserve">From:</w:t>
      </w:r>
      <w:r>
        <w:t xml:space="preserve"> </w:t>
      </w:r>
      <w:r>
        <w:t xml:space="preserve">Senior Economic Analyst</w:t>
      </w:r>
      <w:r>
        <w:br/>
      </w:r>
      <w:r>
        <w:rPr>
          <w:bCs/>
          <w:b/>
        </w:rPr>
        <w:t xml:space="preserve">Subject:</w:t>
      </w:r>
      <w:r>
        <w:t xml:space="preserve">A critical assessment of</w:t>
      </w:r>
      <w:r>
        <w:t xml:space="preserve"> </w:t>
      </w:r>
      <w:r>
        <w:rPr>
          <w:iCs/>
          <w:i/>
        </w:rPr>
        <w:t xml:space="preserve">The Economist</w:t>
      </w:r>
      <w:r>
        <w:t xml:space="preserve">'s editorial stance and its relevance to the current economic landscape in Peru, specifically focusing on Lima as the central hub.</w:t>
      </w:r>
    </w:p>
    <w:bookmarkStart w:id="20" w:name="i.-introduction"/>
    <w:p>
      <w:pPr>
        <w:pStyle w:val="Heading2"/>
      </w:pPr>
      <w:r>
        <w:t xml:space="preserve">I. Introduction</w:t>
      </w:r>
    </w:p>
    <w:p>
      <w:pPr>
        <w:pStyle w:val="FirstParagraph"/>
      </w:pPr>
      <w:r>
        <w:t xml:space="preserve">In the complex tapestry of global financial journalism, few publications hold as much sway over policy makers and business leaders as</w:t>
      </w:r>
      <w:r>
        <w:t xml:space="preserve"> </w:t>
      </w:r>
      <w:r>
        <w:rPr>
          <w:bCs/>
          <w:b/>
        </w:rPr>
        <w:t xml:space="preserve">The Economist</w:t>
      </w:r>
      <w:r>
        <w:t xml:space="preserve">. This report serves not merely as a summary of the periodical, but as an analytical bridge connecting its rigorous free-market analysis with the specific socio-economic realities faced by Peru. While</w:t>
      </w:r>
      <w:r>
        <w:t xml:space="preserve"> </w:t>
      </w:r>
      <w:r>
        <w:rPr>
          <w:bCs/>
          <w:b/>
        </w:rPr>
        <w:t xml:space="preserve">The Economist</w:t>
      </w:r>
      <w:r>
        <w:t xml:space="preserve"> </w:t>
      </w:r>
      <w:r>
        <w:t xml:space="preserve">is a British publication with global reach, its insights are increasingly vital for understanding the macroeconomic pressures affecting developing nations. Nowhere is this intersection more critical than in Peru, where Lima serves as both the political capital and the economic engine of the nation. This document explores how the principles championed by</w:t>
      </w:r>
      <w:r>
        <w:t xml:space="preserve"> </w:t>
      </w:r>
      <w:r>
        <w:rPr>
          <w:bCs/>
          <w:b/>
        </w:rPr>
        <w:t xml:space="preserve">The Economist</w:t>
      </w:r>
      <w:r>
        <w:t xml:space="preserve">—fiscal responsibility, institutional integrity, and open trade—apply directly to the challenges and opportunities present in Lima today.</w:t>
      </w:r>
    </w:p>
    <w:p>
      <w:pPr>
        <w:pStyle w:val="BodyText"/>
      </w:pPr>
      <w:r>
        <w:t xml:space="preserve">Peru has historically been a success story in Latin America regarding macroeconomic stability, often highlighted by</w:t>
      </w:r>
      <w:r>
        <w:t xml:space="preserve"> </w:t>
      </w:r>
      <w:r>
        <w:rPr>
          <w:bCs/>
          <w:b/>
        </w:rPr>
        <w:t xml:space="preserve">The Economist</w:t>
      </w:r>
      <w:r>
        <w:t xml:space="preserve"> </w:t>
      </w:r>
      <w:r>
        <w:t xml:space="preserve">for its prudent management of commodity booms. However, recent years have introduced significant volatility. This report argues that applying the analytical framework provided by</w:t>
      </w:r>
      <w:r>
        <w:t xml:space="preserve"> </w:t>
      </w:r>
      <w:r>
        <w:rPr>
          <w:bCs/>
          <w:b/>
        </w:rPr>
        <w:t xml:space="preserve">The Economist</w:t>
      </w:r>
      <w:r>
        <w:t xml:space="preserve"> </w:t>
      </w:r>
      <w:r>
        <w:t xml:space="preserve">is essential for stakeholders in Lima to navigate the current period of institutional crisis and economic restructuring.</w:t>
      </w:r>
    </w:p>
    <w:bookmarkEnd w:id="20"/>
    <w:bookmarkStart w:id="21" w:name="ii.-the-core-philosophy-of-the-economist"/>
    <w:p>
      <w:pPr>
        <w:pStyle w:val="Heading2"/>
      </w:pPr>
      <w:r>
        <w:t xml:space="preserve">II. The Core Philosophy of The Economist</w:t>
      </w:r>
    </w:p>
    <w:p>
      <w:pPr>
        <w:pStyle w:val="FirstParagraph"/>
      </w:pPr>
      <w:r>
        <w:t xml:space="preserve">To understand its impact on Peru, one must first understand the editorial DNA of</w:t>
      </w:r>
      <w:r>
        <w:t xml:space="preserve"> </w:t>
      </w:r>
      <w:r>
        <w:rPr>
          <w:bCs/>
          <w:b/>
        </w:rPr>
        <w:t xml:space="preserve">The Economist</w:t>
      </w:r>
      <w:r>
        <w:t xml:space="preserve">. Founded in 1843, the publication is renowned for its staunch advocacy of classical liberalism. It promotes free markets, globalization, and limited government intervention. Unlike many contemporary financial news sources that lean toward populist narratives or heavy state interventionism,</w:t>
      </w:r>
      <w:r>
        <w:t xml:space="preserve"> </w:t>
      </w:r>
      <w:r>
        <w:rPr>
          <w:iCs/>
          <w:i/>
        </w:rPr>
        <w:t xml:space="preserve">The Economist</w:t>
      </w:r>
      <w:r>
        <w:t xml:space="preserve"> </w:t>
      </w:r>
      <w:r>
        <w:t xml:space="preserve">consistently argues that prosperity is best achieved through deregulation, trade openness, and strong property rights.</w:t>
      </w:r>
    </w:p>
    <w:p>
      <w:pPr>
        <w:pStyle w:val="BodyText"/>
      </w:pPr>
      <w:r>
        <w:t xml:space="preserve">The publication’s distinctive style—anonymous articles written in a witty, authoritative tone—allows it to present complex economic data in an accessible manner. For economists and policymakers in Lima, reading</w:t>
      </w:r>
      <w:r>
        <w:t xml:space="preserve"> </w:t>
      </w:r>
      <w:r>
        <w:rPr>
          <w:bCs/>
          <w:b/>
        </w:rPr>
        <w:t xml:space="preserve">The Economist</w:t>
      </w:r>
      <w:r>
        <w:t xml:space="preserve"> </w:t>
      </w:r>
      <w:r>
        <w:t xml:space="preserve">provides a standardized vocabulary of economic health. It emphasizes metrics such as debt-to-GDP ratios, inflation targeting by central banks, and ease of doing business rankings. These are not abstract concepts; they are the very pillars upon which Lima’s financial district operates.</w:t>
      </w:r>
    </w:p>
    <w:bookmarkEnd w:id="21"/>
    <w:bookmarkStart w:id="24" w:name="Xda7e2a84dc9c3f97eb31195c6d175bb186b6940"/>
    <w:p>
      <w:pPr>
        <w:pStyle w:val="Heading2"/>
      </w:pPr>
      <w:r>
        <w:t xml:space="preserve">III. The Peruvian Context: A Mirror to Economist Principles</w:t>
      </w:r>
    </w:p>
    <w:p>
      <w:pPr>
        <w:pStyle w:val="FirstParagraph"/>
      </w:pPr>
      <w:r>
        <w:t xml:space="preserve">Peru’s economic trajectory offers a compelling case study for</w:t>
      </w:r>
      <w:r>
        <w:t xml:space="preserve"> </w:t>
      </w:r>
      <w:r>
        <w:rPr>
          <w:bCs/>
          <w:b/>
        </w:rPr>
        <w:t xml:space="preserve">The EconomistThe Economist</w:t>
      </w:r>
      <w:r>
        <w:t xml:space="preserve"> </w:t>
      </w:r>
      <w:r>
        <w:t xml:space="preserve">calls the "good policy" equilibrium. The country maintained low inflation, accumulated foreign reserves during copper and gold price surges, and reduced poverty rates significantly. Lima thrived as a center of commerce, attracting foreign direct investment (FDI) precisely because it aligned with the stability that</w:t>
      </w:r>
      <w:r>
        <w:t xml:space="preserve"> </w:t>
      </w:r>
      <w:r>
        <w:rPr>
          <w:iCs/>
          <w:i/>
        </w:rPr>
        <w:t xml:space="preserve">The Economist</w:t>
      </w:r>
      <w:r>
        <w:t xml:space="preserve"> </w:t>
      </w:r>
      <w:r>
        <w:t xml:space="preserve">praises.</w:t>
      </w:r>
    </w:p>
    <w:bookmarkStart w:id="22" w:name="a.-institutional-fragility-in-lima"/>
    <w:p>
      <w:pPr>
        <w:pStyle w:val="Heading3"/>
      </w:pPr>
      <w:r>
        <w:t xml:space="preserve">A. Institutional Fragility in Lima</w:t>
      </w:r>
    </w:p>
    <w:p>
      <w:pPr>
        <w:pStyle w:val="FirstParagraph"/>
      </w:pPr>
      <w:r>
        <w:t xml:space="preserve">However, the recent political turmoil in Peru has challenged these foundations.</w:t>
      </w:r>
      <w:r>
        <w:t xml:space="preserve"> </w:t>
      </w:r>
      <w:r>
        <w:rPr>
          <w:bCs/>
          <w:b/>
        </w:rPr>
        <w:t xml:space="preserve">The Economist</w:t>
      </w:r>
      <w:r>
        <w:t xml:space="preserve"> </w:t>
      </w:r>
      <w:r>
        <w:t xml:space="preserve">frequently highlights that institutions matter more than individual leaders. In Lima, we have witnessed frequent changes in presidency and cabinet resignations. This political instability creates uncertainty for investors—a direct antithesis to what</w:t>
      </w:r>
      <w:r>
        <w:t xml:space="preserve"> </w:t>
      </w:r>
      <w:r>
        <w:rPr>
          <w:iCs/>
          <w:i/>
        </w:rPr>
        <w:t xml:space="preserve">The Economist</w:t>
      </w:r>
      <w:r>
        <w:t xml:space="preserve"> </w:t>
      </w:r>
      <w:r>
        <w:t xml:space="preserve">advocates for as a prerequisite for growth. The report notes that when institutional trust erodes, capital flight ensues, and currency depreciation follows.</w:t>
      </w:r>
    </w:p>
    <w:bookmarkEnd w:id="22"/>
    <w:bookmarkStart w:id="23" w:name="X5f182cb0344c7f4da07abfdf9cb24754f889008"/>
    <w:p>
      <w:pPr>
        <w:pStyle w:val="Heading3"/>
      </w:pPr>
      <w:r>
        <w:t xml:space="preserve">B. Inflation and Central Bank Independence</w:t>
      </w:r>
    </w:p>
    <w:p>
      <w:pPr>
        <w:pStyle w:val="FirstParagraph"/>
      </w:pPr>
      <w:r>
        <w:t xml:space="preserve">In recent years, global supply chain shocks have hit Lima hard.</w:t>
      </w:r>
      <w:r>
        <w:t xml:space="preserve"> </w:t>
      </w:r>
      <w:r>
        <w:rPr>
          <w:bCs/>
          <w:b/>
        </w:rPr>
        <w:t xml:space="preserve">The Economist</w:t>
      </w:r>
      <w:r>
        <w:t xml:space="preserve"> </w:t>
      </w:r>
      <w:r>
        <w:t xml:space="preserve">has consistently warned emerging markets about the dangers of fiscal indiscipline during inflationary periods. Peru’s Central Reserve Bank (BCRP) has largely maintained its independence, a quality that</w:t>
      </w:r>
      <w:r>
        <w:t xml:space="preserve"> </w:t>
      </w:r>
      <w:r>
        <w:rPr>
          <w:iCs/>
          <w:i/>
        </w:rPr>
        <w:t xml:space="preserve">The Economist</w:t>
      </w:r>
      <w:r>
        <w:t xml:space="preserve"> </w:t>
      </w:r>
      <w:r>
        <w:t xml:space="preserve">commends in its regular assessments of central banks worldwide. However, political pressure from various administrations to lower interest rates despite high inflation remains a threat. Understanding this dynamic through the lens of</w:t>
      </w:r>
      <w:r>
        <w:t xml:space="preserve"> </w:t>
      </w:r>
      <w:r>
        <w:rPr>
          <w:bCs/>
          <w:b/>
        </w:rPr>
        <w:t xml:space="preserve">The Economist</w:t>
      </w:r>
      <w:r>
        <w:t xml:space="preserve"> </w:t>
      </w:r>
      <w:r>
        <w:t xml:space="preserve">helps Lima’s business community anticipate potential risks to currency stability.</w:t>
      </w:r>
    </w:p>
    <w:bookmarkEnd w:id="23"/>
    <w:bookmarkEnd w:id="24"/>
    <w:bookmarkStart w:id="25" w:name="X72416d2eda42dcc50d6b84af2e391880ce5e869"/>
    <w:p>
      <w:pPr>
        <w:pStyle w:val="Heading2"/>
      </w:pPr>
      <w:r>
        <w:t xml:space="preserve">IV. Lima as a Regional Hub: Globalization vs. Protectionism</w:t>
      </w:r>
    </w:p>
    <w:p>
      <w:pPr>
        <w:pStyle w:val="FirstParagraph"/>
      </w:pPr>
      <w:r>
        <w:t xml:space="preserve">Lima is not just the capital of Peru; it is a gateway to South America.</w:t>
      </w:r>
      <w:r>
        <w:t xml:space="preserve"> </w:t>
      </w:r>
      <w:r>
        <w:rPr>
          <w:iCs/>
          <w:i/>
        </w:rPr>
        <w:t xml:space="preserve">The Economist</w:t>
      </w:r>
      <w:r>
        <w:t xml:space="preserve"> </w:t>
      </w:r>
      <w:r>
        <w:t xml:space="preserve">places significant emphasis on the benefits of regional trade agreements, such as those facilitated by Pacific Alliance members (Chile, Colombia, Mexico, and Peru). The publication argues that protectionism hurts consumers and stifles innovation.</w:t>
      </w:r>
    </w:p>
    <w:p>
      <w:pPr>
        <w:pStyle w:val="BodyText"/>
      </w:pPr>
      <w:r>
        <w:t xml:space="preserve">In Lima, the services sector is booming. From fintech startups in San Isidro to logistics hubs in Callao, the city benefits from open trade policies.</w:t>
      </w:r>
      <w:r>
        <w:t xml:space="preserve"> </w:t>
      </w:r>
      <w:r>
        <w:rPr>
          <w:bCs/>
          <w:b/>
        </w:rPr>
        <w:t xml:space="preserve">The Economist</w:t>
      </w:r>
      <w:r>
        <w:t xml:space="preserve">’s analysis of digitalization suggests that Peru must continue to embrace technological adoption to remain competitive globally. The report highlights that countries which fail to digitize their bureaucracies and economies fall behind. For Lima, this means accelerating reforms in tax collection, customs procedures, and digital identity systems.</w:t>
      </w:r>
    </w:p>
    <w:bookmarkEnd w:id="25"/>
    <w:bookmarkStart w:id="26" w:name="v.-social-inequality-the-blind-spot"/>
    <w:p>
      <w:pPr>
        <w:pStyle w:val="Heading2"/>
      </w:pPr>
      <w:r>
        <w:t xml:space="preserve">V. Social Inequality: The Blind Spot?</w:t>
      </w:r>
    </w:p>
    <w:p>
      <w:pPr>
        <w:pStyle w:val="FirstParagraph"/>
      </w:pPr>
      <w:r>
        <w:t xml:space="preserve">While</w:t>
      </w:r>
      <w:r>
        <w:t xml:space="preserve"> </w:t>
      </w:r>
      <w:r>
        <w:rPr>
          <w:iCs/>
          <w:i/>
        </w:rPr>
        <w:t xml:space="preserve">The Economist</w:t>
      </w:r>
      <w:r>
        <w:t xml:space="preserve"> </w:t>
      </w:r>
      <w:r>
        <w:t xml:space="preserve">champions economic efficiency, critics often argue that it underestimates the social costs of rapid liberalization. In Peru, despite macroeconomic success, Lima exhibits stark contrasts between affluent districts like Miraflores and remote settlements on its periphery. This inequality poses a long-term risk to stability.</w:t>
      </w:r>
    </w:p>
    <w:p>
      <w:pPr>
        <w:pStyle w:val="BodyText"/>
      </w:pPr>
      <w:r>
        <w:rPr>
          <w:bCs/>
          <w:b/>
        </w:rPr>
        <w:t xml:space="preserve">The Economist</w:t>
      </w:r>
      <w:r>
        <w:t xml:space="preserve"> </w:t>
      </w:r>
      <w:r>
        <w:t xml:space="preserve">has recently begun to address these nuances more frequently, acknowledging that sustainable capitalism requires social cohesion. For policymakers in Lima, the lesson is clear: economic growth driven by Lima’s elite must be inclusive. Tax reforms aimed at funding education and infrastructure in underserved areas are not just moral imperatives but economic necessities identified by global standards set by</w:t>
      </w:r>
      <w:r>
        <w:t xml:space="preserve"> </w:t>
      </w:r>
      <w:r>
        <w:rPr>
          <w:iCs/>
          <w:i/>
        </w:rPr>
        <w:t xml:space="preserve">The Economist</w:t>
      </w:r>
      <w:r>
        <w:t xml:space="preserve">.</w:t>
      </w:r>
    </w:p>
    <w:bookmarkEnd w:id="26"/>
    <w:bookmarkStart w:id="27" w:name="vi.-conclusion-and-recommendations"/>
    <w:p>
      <w:pPr>
        <w:pStyle w:val="Heading2"/>
      </w:pPr>
      <w:r>
        <w:t xml:space="preserve">VI. Conclusion and Recommendations</w:t>
      </w:r>
    </w:p>
    <w:p>
      <w:pPr>
        <w:pStyle w:val="FirstParagraph"/>
      </w:pPr>
      <w:r>
        <w:t xml:space="preserve">In conclusion,</w:t>
      </w:r>
      <w:r>
        <w:t xml:space="preserve"> </w:t>
      </w:r>
      <w:r>
        <w:rPr>
          <w:bCs/>
          <w:b/>
        </w:rPr>
        <w:t xml:space="preserve">The Economist</w:t>
      </w:r>
      <w:r>
        <w:t xml:space="preserve"> </w:t>
      </w:r>
      <w:r>
        <w:t xml:space="preserve">serves as more than a news source for the intellectual community in Lima; it acts as a benchmark for economic rationality. Its advocacy for institutional strength, fiscal prudence, and open trade aligns with Peru’s historical strengths but also highlights its current vulnerabilities.</w:t>
      </w:r>
    </w:p>
    <w:p>
      <w:pPr>
        <w:pStyle w:val="BodyText"/>
      </w:pPr>
      <w:r>
        <w:t xml:space="preserve">For stakeholders in Peru and Lima specifically, this report recommends:</w:t>
      </w:r>
    </w:p>
    <w:p>
      <w:pPr>
        <w:pStyle w:val="BodyText"/>
      </w:pPr>
      <w:r>
        <w:rPr>
          <w:bCs/>
          <w:b/>
        </w:rPr>
        <w:t xml:space="preserve">Strengthening Institutions:</w:t>
      </w:r>
      <w:r>
        <w:t xml:space="preserve"> </w:t>
      </w:r>
      <w:r>
        <w:t xml:space="preserve">Prioritize legal predictability over political expediency to regain investor confidence.</w:t>
      </w:r>
    </w:p>
    <w:p>
      <w:pPr>
        <w:pStyle w:val="BodyText"/>
      </w:pPr>
      <w:r>
        <w:rPr>
          <w:bCs/>
          <w:b/>
        </w:rPr>
        <w:t xml:space="preserve">Maintaining Central Bank Independence:</w:t>
      </w:r>
      <w:r>
        <w:t xml:space="preserve"> </w:t>
      </w:r>
      <w:r>
        <w:t xml:space="preserve">Resist political pressure on monetary policy to control inflation effectively.</w:t>
      </w:r>
    </w:p>
    <w:p>
      <w:pPr>
        <w:pStyle w:val="BodyText"/>
      </w:pPr>
      <w:r>
        <w:t xml:space="preserve">Embracing Digital Transformation: Invest in the digital infrastructure of Lima to boost productivity across all sectors.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Strategic Insights for Peru, Lima</dc:title>
  <dc:creator/>
  <cp:keywords/>
  <dcterms:created xsi:type="dcterms:W3CDTF">2026-07-29T08:55:35Z</dcterms:created>
  <dcterms:modified xsi:type="dcterms:W3CDTF">2026-07-29T08:55:35Z</dcterms:modified>
</cp:coreProperties>
</file>

<file path=docProps/custom.xml><?xml version="1.0" encoding="utf-8"?>
<Properties xmlns="http://schemas.openxmlformats.org/officeDocument/2006/custom-properties" xmlns:vt="http://schemas.openxmlformats.org/officeDocument/2006/docPropsVTypes"/>
</file>