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Landscape</w:t>
      </w:r>
      <w:r>
        <w:t xml:space="preserve"> </w:t>
      </w:r>
      <w:r>
        <w:t xml:space="preserve">and</w:t>
      </w:r>
      <w:r>
        <w:t xml:space="preserve"> </w:t>
      </w:r>
      <w:r>
        <w:t xml:space="preserve">Strategic</w:t>
      </w:r>
      <w:r>
        <w:t xml:space="preserve"> </w:t>
      </w:r>
      <w:r>
        <w:t xml:space="preserve">Insights:</w:t>
      </w:r>
      <w:r>
        <w:t xml:space="preserve"> </w:t>
      </w:r>
      <w:r>
        <w:t xml:space="preserve">A</w:t>
      </w:r>
      <w:r>
        <w:t xml:space="preserve"> </w:t>
      </w:r>
      <w:r>
        <w:t xml:space="preserve">Report</w:t>
      </w:r>
      <w:r>
        <w:t xml:space="preserve"> </w:t>
      </w:r>
      <w:r>
        <w:t xml:space="preserve">for</w:t>
      </w:r>
      <w:r>
        <w:t xml:space="preserve"> </w:t>
      </w:r>
      <w:r>
        <w:t xml:space="preserve">Turkey</w:t>
      </w:r>
      <w:r>
        <w:t xml:space="preserve"> </w:t>
      </w:r>
      <w:r>
        <w:t xml:space="preserve">Istanbul</w:t>
      </w:r>
    </w:p>
    <w:bookmarkStart w:id="28" w:name="X73c7148b52ae272001d69fa79e4ecfd843493e2"/>
    <w:p>
      <w:pPr>
        <w:pStyle w:val="Heading1"/>
      </w:pPr>
      <w:r>
        <w:t xml:space="preserve">A Strategic Book Report: Navigating the Modern Economy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 in Turkey Istanbul</w:t>
      </w:r>
      <w:r>
        <w:br/>
      </w:r>
      <w:r>
        <w:rPr>
          <w:bCs/>
          <w:b/>
        </w:rPr>
        <w:t xml:space="preserve">Subject:</w:t>
      </w:r>
      <w:r>
        <w:t xml:space="preserve"> </w:t>
      </w:r>
      <w:r>
        <w:t xml:space="preserve">Comprehensive Analysis of Economic Trends, Resilience, and Future Outlooks</w:t>
      </w:r>
    </w:p>
    <w:bookmarkStart w:id="20" w:name="i.-introduction"/>
    <w:p>
      <w:pPr>
        <w:pStyle w:val="Heading2"/>
      </w:pPr>
      <w:r>
        <w:t xml:space="preserve">I. Introduction</w:t>
      </w:r>
    </w:p>
    <w:p>
      <w:pPr>
        <w:pStyle w:val="FirstParagraph"/>
      </w:pPr>
      <w:r>
        <w:t xml:space="preserve">In the contemporary global financial landscape, few cities present as dynamic a case study as Turkey Istanbul. As a bridge between Europe and Asia, both geographically and economically, this metropolis serves as the heartbeat of one of the world’s most vibrant emerging markets. This document serves not merely as a standard book report on general economic theory but rather as an applied analytical framework derived from essential economic literature tailored specifically for the context of Turkey Istanbul. The objective is to synthesize theoretical insights with ground-level realities, providing a robust understanding of how global</w:t>
      </w:r>
      <w:r>
        <w:t xml:space="preserve"> </w:t>
      </w:r>
      <w:r>
        <w:rPr>
          <w:bCs/>
          <w:b/>
        </w:rPr>
        <w:t xml:space="preserve">Economist</w:t>
      </w:r>
      <w:r>
        <w:t xml:space="preserve"> </w:t>
      </w:r>
      <w:r>
        <w:t xml:space="preserve">principles apply to the unique socio-political and fiscal environment of this historic city.</w:t>
      </w:r>
    </w:p>
    <w:p>
      <w:pPr>
        <w:pStyle w:val="BodyText"/>
      </w:pPr>
      <w:r>
        <w:t xml:space="preserve">The term "Economist" in this report refers broadly to the collective body of economic thought, data analysis, and strategic forecasting that informs modern business decisions. For stakeholders operating in or looking toward Turkey Istanbul, understanding these dynamics is not optional; it is imperative. The following sections dissect key economic themes—currency volatility, inflationary pressures, demographic shifts, and digital transformation—specifically through the lens of those who study and practice economics.</w:t>
      </w:r>
    </w:p>
    <w:bookmarkEnd w:id="20"/>
    <w:bookmarkStart w:id="22" w:name="X110140dd50dfa8145a4a62e447e93f1dd40f21a"/>
    <w:p>
      <w:pPr>
        <w:pStyle w:val="Heading2"/>
      </w:pPr>
      <w:r>
        <w:t xml:space="preserve">II. The Unique Position of Turkey Istanbul in the Global Market</w:t>
      </w:r>
    </w:p>
    <w:p>
      <w:pPr>
        <w:pStyle w:val="FirstParagraph"/>
      </w:pPr>
      <w:r>
        <w:t xml:space="preserve">Turkey Istanbul is more than a commercial hub; it is a cultural and logistical nexus. However, its economic trajectory has been marked by periods of high growth followed by significant corrections. To understand the current state, one must look at how classical and modern economic models apply here. Unlike stable Western economies, Turkey Istanbul operates in an environment characterized by high liquidity flows but also heightened sensitivity to external shocks.</w:t>
      </w:r>
    </w:p>
    <w:bookmarkStart w:id="21" w:name="key-insight-the-dual-economy"/>
    <w:p>
      <w:pPr>
        <w:pStyle w:val="Heading3"/>
      </w:pPr>
      <w:r>
        <w:t xml:space="preserve">Key Insight: The Dual Economy</w:t>
      </w:r>
    </w:p>
    <w:p>
      <w:pPr>
        <w:pStyle w:val="FirstParagraph"/>
      </w:pPr>
      <w:r>
        <w:t xml:space="preserve">Economists often note that Turkey Istanbul exhibits a "dual economy" structure. There is a highly formal, export-oriented sector (textiles, automotive, technology) integrated with global supply chains, and a large informal or domestic-consumption-driven sector. Understanding the interaction between these two spheres is crucial for any business strategy in the region.</w:t>
      </w:r>
    </w:p>
    <w:bookmarkEnd w:id="21"/>
    <w:bookmarkEnd w:id="22"/>
    <w:bookmarkStart w:id="23" w:name="X58c875d59200149276a9abb89b14498c6618fb1"/>
    <w:p>
      <w:pPr>
        <w:pStyle w:val="Heading2"/>
      </w:pPr>
      <w:r>
        <w:t xml:space="preserve">III. Analyzing Inflation and Monetary Policy</w:t>
      </w:r>
    </w:p>
    <w:p>
      <w:pPr>
        <w:pStyle w:val="FirstParagraph"/>
      </w:pPr>
      <w:r>
        <w:t xml:space="preserve">No discussion on economics relevant to Turkey Istanbul is complete without addressing inflation. For decades, this city has grappled with fluctuating inflation rates, impacting everything from consumer purchasing power to corporate pricing strategies. Modern economic literature emphasizes the role of central bank independence and credible monetary policy in stabilizing such environments.</w:t>
      </w:r>
    </w:p>
    <w:p>
      <w:pPr>
        <w:pStyle w:val="BodyText"/>
      </w:pPr>
      <w:r>
        <w:t xml:space="preserve">For investors and local enterprises in Turkey Istanbul, the lesson from economic history is clear: predictability is paramount. Recent years have seen a pivot toward more orthodox monetary policies aimed at curbing inflation. This shift creates both risks and opportunities. For instance, high interest rates may initially slow down construction and real estate development—a major pillar of the Turkey Istanbul economy—but they stabilize the currency, which eventually boosts foreign direct investment (FDI). The</w:t>
      </w:r>
      <w:r>
        <w:t xml:space="preserve"> </w:t>
      </w:r>
      <w:r>
        <w:rPr>
          <w:bCs/>
          <w:b/>
        </w:rPr>
        <w:t xml:space="preserve">Economist</w:t>
      </w:r>
      <w:r>
        <w:t xml:space="preserve"> </w:t>
      </w:r>
      <w:r>
        <w:t xml:space="preserve">perspective here is that short-term pain can lead to long-term structural integrity.</w:t>
      </w:r>
    </w:p>
    <w:bookmarkEnd w:id="23"/>
    <w:bookmarkStart w:id="24" w:name="X512d5b1bf541fb6d8f39f0f8baad4f115467d1b"/>
    <w:p>
      <w:pPr>
        <w:pStyle w:val="Heading2"/>
      </w:pPr>
      <w:r>
        <w:t xml:space="preserve">IV. The Role of Digital Transformation and Innovation</w:t>
      </w:r>
    </w:p>
    <w:p>
      <w:pPr>
        <w:pStyle w:val="FirstParagraph"/>
      </w:pPr>
      <w:r>
        <w:t xml:space="preserve">A significant portion of contemporary economic analysis focuses on the digital economy. In Turkey Istanbul, this is particularly relevant given the country's young demographic profile. The youth bulge in Turkey Istanbul has fostered a tech-savvy population that is rapidly adopting digital financial services, e-commerce platforms, and remote work technologies.</w:t>
      </w:r>
    </w:p>
    <w:p>
      <w:pPr>
        <w:pStyle w:val="BodyText"/>
      </w:pPr>
      <w:r>
        <w:t xml:space="preserve">Economists argue that human capital is the most critical resource in the 21st century. Turkey Istanbul possesses a significant advantage here: a large, educated, and English-speaking workforce. By leveraging this asset through investments in fintech and digital infrastructure, the city can transition from a manufacturing-based economy to a knowledge-based one. This aligns with global economic trends that prioritize intellectual property and service exports over raw material reliance.</w:t>
      </w:r>
    </w:p>
    <w:bookmarkEnd w:id="24"/>
    <w:bookmarkStart w:id="25" w:name="v.-geopolitics-as-an-economic-variable"/>
    <w:p>
      <w:pPr>
        <w:pStyle w:val="Heading2"/>
      </w:pPr>
      <w:r>
        <w:t xml:space="preserve">V. Geopolitics as an Economic Variable</w:t>
      </w:r>
    </w:p>
    <w:p>
      <w:pPr>
        <w:pStyle w:val="FirstParagraph"/>
      </w:pPr>
      <w:r>
        <w:t xml:space="preserve">Economic analysis cannot be divorced from geopolitics, especially in Turkey Istanbul. Situated at a critical geopolitical crossroads, the city is influenced by regional stability in the Middle East, relations with European Union markets, and energy corridors from the Caspian Sea to Europe. Economists stress that "political risk premium" must be factored into all investment calculations.</w:t>
      </w:r>
    </w:p>
    <w:p>
      <w:pPr>
        <w:pStyle w:val="BodyText"/>
      </w:pPr>
      <w:r>
        <w:t xml:space="preserve">However, this geopolitical position also offers unique advantages. Turkey Istanbul serves as a logistics hub for trade routes connecting Asia, Europe, and Africa. The revival of Silk Road initiatives and new energy partnerships can transform the city into an even more vital node in global trade networks. Understanding these macro-political currents allows businesses to anticipate regulatory changes and market openings.</w:t>
      </w:r>
    </w:p>
    <w:bookmarkEnd w:id="25"/>
    <w:bookmarkStart w:id="26" w:name="vi.-sustainability-and-green-economics"/>
    <w:p>
      <w:pPr>
        <w:pStyle w:val="Heading2"/>
      </w:pPr>
      <w:r>
        <w:t xml:space="preserve">VI. Sustainability and Green Economics</w:t>
      </w:r>
    </w:p>
    <w:p>
      <w:pPr>
        <w:pStyle w:val="FirstParagraph"/>
      </w:pPr>
      <w:r>
        <w:t xml:space="preserve">A growing body of economic literature emphasizes the necessity of sustainable development. For Turkey Istanbul, this means addressing environmental challenges such as waste management, air quality, and water resource efficiency while simultaneously promoting green energy investments. Global investors are increasingly applying Environmental, Social, and Governance (ESG) criteria to their portfolios.</w:t>
      </w:r>
    </w:p>
    <w:p>
      <w:pPr>
        <w:pStyle w:val="BodyText"/>
      </w:pPr>
      <w:r>
        <w:t xml:space="preserve">Companies operating in Turkey Istanbul that integrate sustainable practices are not only contributing to social good but are also positioning themselves for future-proofing against stricter global regulations. Economists predict that the "green transition" will create new industries and jobs, particularly in renewable energy and sustainable tourism—sectors with immense potential given Turkey Istanbul's natural beauty and historical sites.</w:t>
      </w:r>
    </w:p>
    <w:bookmarkEnd w:id="26"/>
    <w:bookmarkStart w:id="27" w:name="X5cbb020c8d3ae76c11f673aa1feaa8ed3ae6636"/>
    <w:p>
      <w:pPr>
        <w:pStyle w:val="Heading2"/>
      </w:pPr>
      <w:r>
        <w:t xml:space="preserve">VII. Conclusion: A Call for Strategic Adaptability</w:t>
      </w:r>
    </w:p>
    <w:p>
      <w:pPr>
        <w:pStyle w:val="FirstParagraph"/>
      </w:pPr>
      <w:r>
        <w:t xml:space="preserve">In conclusion, this report highlights that the economic narrative of Turkey Istanbul is one of complexity, resilience, and enormous potential. The insights derived from modern economic theory—collectively referred to here as the work of the</w:t>
      </w:r>
      <w:r>
        <w:t xml:space="preserve"> </w:t>
      </w:r>
      <w:r>
        <w:rPr>
          <w:bCs/>
          <w:b/>
        </w:rPr>
        <w:t xml:space="preserve">Economist</w:t>
      </w:r>
      <w:r>
        <w:t xml:space="preserve">—provide a vital toolkit for navigating these waters.</w:t>
      </w:r>
    </w:p>
    <w:p>
      <w:pPr>
        <w:pStyle w:val="BodyText"/>
      </w:pPr>
      <w:r>
        <w:t xml:space="preserve">Key takeaways for stakeholders in Turkey Istanbul include:</w:t>
      </w:r>
    </w:p>
    <w:p>
      <w:pPr>
        <w:numPr>
          <w:ilvl w:val="0"/>
          <w:numId w:val="1001"/>
        </w:numPr>
        <w:pStyle w:val="Compact"/>
      </w:pPr>
      <w:r>
        <w:rPr>
          <w:bCs/>
          <w:b/>
        </w:rPr>
        <w:t xml:space="preserve">Diversification:</w:t>
      </w:r>
      <w:r>
        <w:t xml:space="preserve"> </w:t>
      </w:r>
      <w:r>
        <w:t xml:space="preserve">Relying on a single sector is risky; diversifying across technology, services, and green energy is prudent.</w:t>
      </w:r>
    </w:p>
    <w:p>
      <w:pPr>
        <w:numPr>
          <w:ilvl w:val="0"/>
          <w:numId w:val="1001"/>
        </w:numPr>
        <w:pStyle w:val="Compact"/>
      </w:pPr>
      <w:r>
        <w:rPr>
          <w:bCs/>
          <w:b/>
        </w:rPr>
        <w:t xml:space="preserve">Mental Agility:</w:t>
      </w:r>
      <w:r>
        <w:t xml:space="preserve"> </w:t>
      </w:r>
      <w:r>
        <w:t xml:space="preserve">The economic environment requires rapid adaptation to policy changes and global market shifts.</w:t>
      </w:r>
    </w:p>
    <w:p>
      <w:pPr>
        <w:numPr>
          <w:ilvl w:val="0"/>
          <w:numId w:val="1001"/>
        </w:numPr>
        <w:pStyle w:val="Compact"/>
      </w:pPr>
      <w:r>
        <w:rPr>
          <w:bCs/>
          <w:b/>
        </w:rPr>
        <w:t xml:space="preserve">Humans Capital Investment:</w:t>
      </w:r>
      <w:r>
        <w:t xml:space="preserve"> </w:t>
      </w:r>
      <w:r>
        <w:t xml:space="preserve">Leveraging the young population through education and digital skills training is the highest ROI activity.</w:t>
      </w:r>
    </w:p>
    <w:p>
      <w:pPr>
        <w:pStyle w:val="FirstParagraph"/>
      </w:pPr>
      <w:r>
        <w:t xml:space="preserve">Turkey Istanbul remains a beacon of economic activity in a turbulent world. By applying rigorous economic analysis and strategic foresight, businesses can thrive in this dynamic marketplace. The future of Turkey Istanbul depends not just on its geographic luck, but on how wisely its leaders and investors apply the timeless yet evolving principles of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Landscape and Strategic Insights: A Report for Turkey Istanbul</dc:title>
  <dc:creator/>
  <dc:language>en</dc:language>
  <cp:keywords/>
  <dcterms:created xsi:type="dcterms:W3CDTF">2026-07-29T22:31:48Z</dcterms:created>
  <dcterms:modified xsi:type="dcterms:W3CDTF">2026-07-29T22:31:48Z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