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Miami</w:t>
      </w:r>
    </w:p>
    <w:bookmarkStart w:id="20" w:name="economist-book-report"/>
    <w:p>
      <w:pPr>
        <w:pStyle w:val="Heading1"/>
      </w:pPr>
      <w:r>
        <w:t xml:space="preserve">ECONOMIST BOOK REPORT</w:t>
      </w:r>
    </w:p>
    <w:p>
      <w:pPr>
        <w:pStyle w:val="FirstParagraph"/>
      </w:pPr>
      <w:r>
        <w:rPr>
          <w:bCs/>
          <w:b/>
        </w:rPr>
        <w:t xml:space="preserve">SUBJECT:</w:t>
      </w:r>
      <w:r>
        <w:rPr>
          <w:iCs/>
          <w:i/>
        </w:rPr>
        <w:t xml:space="preserve">Economist</w:t>
      </w:r>
    </w:p>
    <w:p>
      <w:pPr>
        <w:pStyle w:val="BodyText"/>
      </w:pPr>
      <w:r>
        <w:rPr>
          <w:bCs/>
          <w:b/>
        </w:rPr>
        <w:t xml:space="preserve">FOCUS REGION:</w:t>
      </w:r>
      <w:r>
        <w:t xml:space="preserve">United States Miami</w:t>
      </w:r>
    </w:p>
    <w:bookmarkEnd w:id="20"/>
    <w:bookmarkStart w:id="21" w:name="X0fffd341998da71bcd2f751634f3382295bae66"/>
    <w:p>
      <w:pPr>
        <w:pStyle w:val="Heading2"/>
      </w:pPr>
      <w:r>
        <w:t xml:space="preserve">I. Introduction and Contextual Framework of the Economist</w:t>
      </w:r>
    </w:p>
    <w:p>
      <w:pPr>
        <w:pStyle w:val="FirstParagraph"/>
      </w:pPr>
      <w:r>
        <w:t xml:space="preserve">The publication known simply as</w:t>
      </w:r>
      <w:r>
        <w:t xml:space="preserve"> </w:t>
      </w:r>
      <w:r>
        <w:rPr>
          <w:iCs/>
          <w:i/>
        </w:rPr>
        <w:t xml:space="preserve">Economist</w:t>
      </w:r>
      <w:r>
        <w:t xml:space="preserve"> </w:t>
      </w:r>
      <w:r>
        <w:t xml:space="preserve">has long stood as a towering pillar of global journalism, offering rigorous analysis that transcends mere reporting to provide deep structural insights into the mechanics of the modern world. As a weekly newspaper published in London but read with voracious appetite across the globe,</w:t>
      </w:r>
      <w:r>
        <w:br/>
      </w:r>
      <w:r>
        <w:t xml:space="preserve">it maintains a distinct editorial voice that is fiercely free-market, classically liberal, and intellectually uncompromising. For any student of political economy or contemporary affairs attempting to decipher the complex dynamics within its pages, one must recognize that</w:t>
      </w:r>
      <w:r>
        <w:t xml:space="preserve"> </w:t>
      </w:r>
      <w:r>
        <w:rPr>
          <w:iCs/>
          <w:i/>
        </w:rPr>
        <w:t xml:space="preserve">Economist</w:t>
      </w:r>
      <w:r>
        <w:t xml:space="preserve"> </w:t>
      </w:r>
      <w:r>
        <w:t xml:space="preserve">does not merely describe events; it attempts to explain the underlying incentives and systemic forces driving them. This book report serves as a critical examination of how</w:t>
      </w:r>
      <w:r>
        <w:t xml:space="preserve"> </w:t>
      </w:r>
      <w:r>
        <w:rPr>
          <w:iCs/>
          <w:i/>
        </w:rPr>
        <w:t xml:space="preserve">Economist</w:t>
      </w:r>
      <w:r>
        <w:t xml:space="preserve">'s analytical framework applies specifically when viewed through the lens of a highly volatile and unique economic ecosystem: United States Miami.</w:t>
      </w:r>
    </w:p>
    <w:p>
      <w:pPr>
        <w:pStyle w:val="BodyText"/>
      </w:pPr>
      <w:r>
        <w:t xml:space="preserve">Miami is not merely a city; it is an anomaly in the American economic landscape. It represents one of only two global cities (alongside New York) that serve as primary gateways to both North and South America. This geographic duality creates a microcosm where traditional United States fiscal policies collide with Latin American capital flows, creating a unique pressure cooker of inflationary forces, real estate speculation, and demographic shifts. By analyzing recent editions of</w:t>
      </w:r>
      <w:r>
        <w:t xml:space="preserve"> </w:t>
      </w:r>
      <w:r>
        <w:rPr>
          <w:iCs/>
          <w:i/>
        </w:rPr>
        <w:t xml:space="preserve">Economist</w:t>
      </w:r>
      <w:r>
        <w:t xml:space="preserve">, one can trace how its editorial board interprets these localized phenomena as symptomatic of broader global trends. The intersection of</w:t>
      </w:r>
      <w:r>
        <w:t xml:space="preserve"> </w:t>
      </w:r>
      <w:r>
        <w:rPr>
          <w:iCs/>
          <w:i/>
        </w:rPr>
        <w:t xml:space="preserve">Economist</w:t>
      </w:r>
      <w:r>
        <w:t xml:space="preserve">'s theoretical rigor with the practical realities observed in United States Miami provides a compelling case study for understanding 21st-century urban economics.</w:t>
      </w:r>
    </w:p>
    <w:bookmarkEnd w:id="21"/>
    <w:bookmarkStart w:id="22" w:name="Xed5e98a9bae5a61433a17623c494928086f6360"/>
    <w:p>
      <w:pPr>
        <w:pStyle w:val="Heading2"/>
      </w:pPr>
      <w:r>
        <w:t xml:space="preserve">II. Real Estate Dynamics and the Global Capital Nexus</w:t>
      </w:r>
    </w:p>
    <w:p>
      <w:pPr>
        <w:pStyle w:val="FirstParagraph"/>
      </w:pPr>
      <w:r>
        <w:t xml:space="preserve">One of the most prominent themes addressed by</w:t>
      </w:r>
      <w:r>
        <w:t xml:space="preserve"> </w:t>
      </w:r>
      <w:r>
        <w:rPr>
          <w:iCs/>
          <w:i/>
        </w:rPr>
        <w:t xml:space="preserve">Economist</w:t>
      </w:r>
      <w:r>
        <w:t xml:space="preserve"> </w:t>
      </w:r>
      <w:r>
        <w:t xml:space="preserve">in its recent coverage of United States Miami is the phenomenon of real estate as a global asset class rather than solely a local housing market. Traditional American economic models often view housing through the lens of mortgage rates and local employment growth. However,</w:t>
      </w:r>
      <w:r>
        <w:t xml:space="preserve"> </w:t>
      </w:r>
      <w:r>
        <w:rPr>
          <w:iCs/>
          <w:i/>
        </w:rPr>
        <w:t xml:space="preserve">Economist</w:t>
      </w:r>
      <w:r>
        <w:t xml:space="preserve"> </w:t>
      </w:r>
      <w:r>
        <w:t xml:space="preserve">argues that in markets like United States Miami, international liquidity dictates prices far more than local incomes do.</w:t>
      </w:r>
    </w:p>
    <w:p>
      <w:pPr>
        <w:pStyle w:val="BodyText"/>
      </w:pPr>
      <w:r>
        <w:t xml:space="preserve">The publication highlights how ultra-wealthy individuals from Brazil, Argentina, Russia, and beyond flock to United States Miami not just for sunshine or tax benefits—though those are significant factors—but as a safe harbor for capital preservation. This influx transforms United States Miami into a speculative bubble engine that defies conventional supply-and-demand curves.</w:t>
      </w:r>
      <w:r>
        <w:t xml:space="preserve"> </w:t>
      </w:r>
      <w:r>
        <w:rPr>
          <w:iCs/>
          <w:i/>
        </w:rPr>
        <w:t xml:space="preserve">Economist</w:t>
      </w:r>
      <w:r>
        <w:t xml:space="preserve"> </w:t>
      </w:r>
      <w:r>
        <w:t xml:space="preserve">meticulously documents this trend, noting that luxury condominiums often sell before ground is even broken, driven by foreign buyers utilizing shell companies to park wealth away from their home countries' political and economic instability. This analysis underscores</w:t>
      </w:r>
      <w:r>
        <w:t xml:space="preserve"> </w:t>
      </w:r>
      <w:r>
        <w:rPr>
          <w:iCs/>
          <w:i/>
        </w:rPr>
        <w:t xml:space="preserve">Economist</w:t>
      </w:r>
      <w:r>
        <w:t xml:space="preserve">'s broader thesis: that capital mobility has outpaced regulatory frameworks designed during the industrial era.</w:t>
      </w:r>
    </w:p>
    <w:p>
      <w:pPr>
        <w:pStyle w:val="BodyText"/>
      </w:pPr>
      <w:r>
        <w:t xml:space="preserve">Furthermore, the impact on local affordability cannot be overstated. While luxury towers rise, affordable housing vanishes from United States Miami's zoning plans.</w:t>
      </w:r>
      <w:r>
        <w:t xml:space="preserve"> </w:t>
      </w:r>
      <w:r>
        <w:rPr>
          <w:iCs/>
          <w:i/>
        </w:rPr>
        <w:t xml:space="preserve">Economist</w:t>
      </w:r>
      <w:r>
        <w:t xml:space="preserve"> </w:t>
      </w:r>
      <w:r>
        <w:t xml:space="preserve">critiques this divergence sharply, pointing out that while free-market advocates might celebrate high property values as a sign of prosperity, they simultaneously destroy the social fabric necessary for a functional city. The displacement of lower-income residents in United States Miami is framed by</w:t>
      </w:r>
      <w:r>
        <w:t xml:space="preserve"> </w:t>
      </w:r>
      <w:r>
        <w:rPr>
          <w:iCs/>
          <w:i/>
        </w:rPr>
        <w:t xml:space="preserve">Economist</w:t>
      </w:r>
      <w:r>
        <w:t xml:space="preserve"> </w:t>
      </w:r>
      <w:r>
        <w:t xml:space="preserve">not just as an economic statistic but as a moral failing of unregulated capital accumulation.</w:t>
      </w:r>
    </w:p>
    <w:bookmarkEnd w:id="22"/>
    <w:bookmarkStart w:id="23" w:name="X7fd54dc31885b8f86d798316985962ed6e18234"/>
    <w:p>
      <w:pPr>
        <w:pStyle w:val="Heading2"/>
      </w:pPr>
      <w:r>
        <w:t xml:space="preserve">III. Inflationary Pressures and Monetary Policy Implications</w:t>
      </w:r>
    </w:p>
    <w:p>
      <w:pPr>
        <w:pStyle w:val="FirstParagraph"/>
      </w:pPr>
      <w:r>
        <w:t xml:space="preserve">The relationship between United States Miami's local economy and broader United States monetary policy offers another rich vein of analysis for</w:t>
      </w:r>
      <w:r>
        <w:t xml:space="preserve"> </w:t>
      </w:r>
      <w:r>
        <w:rPr>
          <w:iCs/>
          <w:i/>
        </w:rPr>
        <w:t xml:space="preserve">Economist</w:t>
      </w:r>
      <w:r>
        <w:t xml:space="preserve">. As the Federal Reserve adjusts interest rates to combat inflation, the effects are felt acutely in a city like United States Miami, which relies heavily on service industries and tourism.</w:t>
      </w:r>
      <w:r>
        <w:t xml:space="preserve"> </w:t>
      </w:r>
      <w:r>
        <w:rPr>
          <w:iCs/>
          <w:i/>
        </w:rPr>
        <w:t xml:space="preserve">Economist</w:t>
      </w:r>
      <w:r>
        <w:t xml:space="preserve"> </w:t>
      </w:r>
      <w:r>
        <w:t xml:space="preserve">examines how high borrowing costs can chill both domestic consumption and foreign investment flows into United States Miami.</w:t>
      </w:r>
    </w:p>
    <w:p>
      <w:pPr>
        <w:pStyle w:val="BodyText"/>
      </w:pPr>
      <w:r>
        <w:t xml:space="preserve">In its economic commentary,</w:t>
      </w:r>
      <w:r>
        <w:t xml:space="preserve"> </w:t>
      </w:r>
      <w:r>
        <w:rPr>
          <w:iCs/>
          <w:i/>
        </w:rPr>
        <w:t xml:space="preserve">Economist</w:t>
      </w:r>
      <w:r>
        <w:t xml:space="preserve"> </w:t>
      </w:r>
      <w:r>
        <w:t xml:space="preserve">often contrasts the sluggishness of traditional manufacturing hubs with the rapid turnover of financial services in places like United States Miami. It argues that while monetary policy aims to cool down an overheated economy, it struggles to target specific sectors effectively. For instance, rising interest rates may dampen real estate speculation in United States Miami but do little to address supply chain bottlenecks affecting local businesses. This nuance is crucial for policymakers trying to navigate the complexities of a diversified regional economy.</w:t>
      </w:r>
    </w:p>
    <w:p>
      <w:pPr>
        <w:pStyle w:val="BodyText"/>
      </w:pPr>
      <w:r>
        <w:t xml:space="preserve">Additionally,</w:t>
      </w:r>
      <w:r>
        <w:t xml:space="preserve"> </w:t>
      </w:r>
      <w:r>
        <w:rPr>
          <w:iCs/>
          <w:i/>
        </w:rPr>
        <w:t xml:space="preserve">Economist</w:t>
      </w:r>
      <w:r>
        <w:t xml:space="preserve"> </w:t>
      </w:r>
      <w:r>
        <w:t xml:space="preserve">explores the psychological impact of inflation on United States Miami's population. Unlike rural areas where cost-of-living adjustments happen gradually, urban centers experience rapid price spikes in everyday goods and services. This erodes purchasing power for middle-class residents who are not insulated by offshore assets or foreign income streams. Through detailed charts and interviews,</w:t>
      </w:r>
      <w:r>
        <w:t xml:space="preserve"> </w:t>
      </w:r>
      <w:r>
        <w:rPr>
          <w:iCs/>
          <w:i/>
        </w:rPr>
        <w:t xml:space="preserve">Economist</w:t>
      </w:r>
      <w:r>
        <w:t xml:space="preserve"> </w:t>
      </w:r>
      <w:r>
        <w:t xml:space="preserve">paints a picture of a city caught between global wealth and local struggle—a dichotomy that encapsulates much of the modern economic experience.</w:t>
      </w:r>
    </w:p>
    <w:bookmarkEnd w:id="23"/>
    <w:bookmarkStart w:id="24" w:name="Xfb166ca857c143962aa80082b850f52d806ede7"/>
    <w:p>
      <w:pPr>
        <w:pStyle w:val="Heading2"/>
      </w:pPr>
      <w:r>
        <w:t xml:space="preserve">IV. Infrastructure Challenges Amidst Rapid Growth</w:t>
      </w:r>
    </w:p>
    <w:p>
      <w:pPr>
        <w:pStyle w:val="FirstParagraph"/>
      </w:pPr>
      <w:r>
        <w:t xml:space="preserve">No discussion of United States Miami's current trajectory is complete without addressing infrastructure, a topic that receives extensive attention in recent issues of</w:t>
      </w:r>
      <w:r>
        <w:t xml:space="preserve"> </w:t>
      </w:r>
      <w:r>
        <w:rPr>
          <w:iCs/>
          <w:i/>
        </w:rPr>
        <w:t xml:space="preserve">Economist</w:t>
      </w:r>
      <w:r>
        <w:t xml:space="preserve">. As population growth accelerates due to domestic migration and international relocation, the physical infrastructure built decades ago begins to buckle. Traffic congestion, overwhelmed public transit systems (such as Metrorail and Metromover), and aging utilities become focal points of critique.</w:t>
      </w:r>
    </w:p>
    <w:p>
      <w:pPr>
        <w:pStyle w:val="BodyText"/>
      </w:pPr>
      <w:r>
        <w:rPr>
          <w:iCs/>
          <w:i/>
        </w:rPr>
        <w:t xml:space="preserve">Economist</w:t>
      </w:r>
      <w:r>
        <w:t xml:space="preserve"> </w:t>
      </w:r>
      <w:r>
        <w:t xml:space="preserve">takes a pragmatic yet critical stance here, arguing that growth itself is not inherently positive if it overwhelms the capacity of existing infrastructure. The publication often highlights the need for innovative financing mechanisms—such as public-private partnerships—to fund necessary upgrades in United States Miami without burdening taxpayers excessively. It also delves into climate resilience, noting that sea-level rise poses an existential threat to coastal real estate developments in United States Miami.</w:t>
      </w:r>
    </w:p>
    <w:p>
      <w:pPr>
        <w:pStyle w:val="BodyText"/>
      </w:pPr>
      <w:r>
        <w:t xml:space="preserve">This environmental dimension adds complexity to the economic discussion. Insurance premiums are skyrocketing across Florida, driven by increased storm intensity and frequency.</w:t>
      </w:r>
      <w:r>
        <w:t xml:space="preserve"> </w:t>
      </w:r>
      <w:r>
        <w:rPr>
          <w:iCs/>
          <w:i/>
        </w:rPr>
        <w:t xml:space="preserve">Economist</w:t>
      </w:r>
      <w:r>
        <w:t xml:space="preserve"> </w:t>
      </w:r>
      <w:r>
        <w:t xml:space="preserve">warns that without significant investment in adaptive infrastructure, many properties could become uninsurable, effectively rendering them worthless over time. This scenario presents a paradox for investors who see short-term gains but ignore long-term risks—a behavioral flaw that</w:t>
      </w:r>
      <w:r>
        <w:t xml:space="preserve"> </w:t>
      </w:r>
      <w:r>
        <w:rPr>
          <w:iCs/>
          <w:i/>
        </w:rPr>
        <w:t xml:space="preserve">Economist</w:t>
      </w:r>
      <w:r>
        <w:t xml:space="preserve"> </w:t>
      </w:r>
      <w:r>
        <w:t xml:space="preserve">frequently critiques in its editorial pages.</w:t>
      </w:r>
    </w:p>
    <w:bookmarkEnd w:id="24"/>
    <w:bookmarkStart w:id="25" w:name="X16ae5beb7d70228c3ff7ac845cefe8c1d96ceb5"/>
    <w:p>
      <w:pPr>
        <w:pStyle w:val="Heading2"/>
      </w:pPr>
      <w:r>
        <w:t xml:space="preserve">V. Conclusion: The Broader Implications of the Economist's Analysis</w:t>
      </w:r>
    </w:p>
    <w:p>
      <w:pPr>
        <w:pStyle w:val="FirstParagraph"/>
      </w:pPr>
      <w:r>
        <w:t xml:space="preserve">In conclusion, the work produced by</w:t>
      </w:r>
      <w:r>
        <w:t xml:space="preserve"> </w:t>
      </w:r>
      <w:r>
        <w:rPr>
          <w:iCs/>
          <w:i/>
        </w:rPr>
        <w:t xml:space="preserve">Economist</w:t>
      </w:r>
      <w:r>
        <w:t xml:space="preserve"> </w:t>
      </w:r>
      <w:r>
        <w:t xml:space="preserve">regarding United States Miami serves as a microcosm for understanding global economic shifts in an interconnected world. By examining how international capital flows interact with local housing markets, monetary policy impacts diverse populations, and infrastructure struggles to keep pace with demographic changes,</w:t>
      </w:r>
      <w:r>
        <w:br/>
      </w:r>
      <w:r>
        <w:rPr>
          <w:iCs/>
          <w:i/>
        </w:rPr>
        <w:t xml:space="preserve">Economist</w:t>
      </w:r>
      <w:r>
        <w:t xml:space="preserve"> </w:t>
      </w:r>
      <w:r>
        <w:t xml:space="preserve">provides invaluable insights into the challenges facing modern urban centers.</w:t>
      </w:r>
    </w:p>
    <w:p>
      <w:pPr>
        <w:pStyle w:val="BodyText"/>
      </w:pPr>
      <w:r>
        <w:t xml:space="preserve">The publication's consistent emphasis on data-driven analysis combined with ethical considerations ensures that its readers gain not just facts but a comprehensive understanding of causality. For anyone seeking to grasp the intricacies of United States Miami's economic landscape—or indeed any major global city—the insights offered by</w:t>
      </w:r>
      <w:r>
        <w:t xml:space="preserve"> </w:t>
      </w:r>
      <w:r>
        <w:rPr>
          <w:iCs/>
          <w:i/>
        </w:rPr>
        <w:t xml:space="preserve">Economist</w:t>
      </w:r>
      <w:r>
        <w:t xml:space="preserve"> </w:t>
      </w:r>
      <w:r>
        <w:t xml:space="preserve">remain indispensable. Ultimately, this book report demonstrates that while local conditions vary widely, the principles governing capital allocation, policy response, and sustainable development are universal—principles that</w:t>
      </w:r>
      <w:r>
        <w:t xml:space="preserve"> </w:t>
      </w:r>
      <w:r>
        <w:rPr>
          <w:iCs/>
          <w:i/>
        </w:rPr>
        <w:t xml:space="preserve">Economist</w:t>
      </w:r>
      <w:r>
        <w:t xml:space="preserve"> </w:t>
      </w:r>
      <w:r>
        <w:t xml:space="preserve">continues to illuminate with clarity and conviction.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United States Miami</dc:title>
  <dc:creator/>
  <dc:language>en</dc:language>
  <cp:keywords/>
  <dcterms:created xsi:type="dcterms:W3CDTF">2026-07-30T00:34:57Z</dcterms:created>
  <dcterms:modified xsi:type="dcterms:W3CDTF">2026-07-30T00:34:57Z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