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Analysis: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7" w:name="Xd63cc87825c6cb54dec2d5525443d083b3510aa"/>
    <w:p>
      <w:pPr>
        <w:pStyle w:val="Heading1"/>
      </w:pPr>
      <w:r>
        <w:t xml:space="preserve">Economic Resilience and Analysis: A Book Report on The Economist in the Context of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Economic Policy Review Committee</w:t>
      </w:r>
      <w:r>
        <w:br/>
      </w:r>
    </w:p>
    <w:p>
      <w:pPr>
        <w:pStyle w:val="BodyText"/>
      </w:pPr>
      <w:r>
        <w:t xml:space="preserve">From:: Senior Analyst</w:t>
      </w:r>
      <w:r>
        <w:br/>
      </w:r>
      <w:r>
        <w:t xml:space="preserve">:</w:t>
      </w:r>
    </w:p>
    <w:p>
      <w:pPr>
        <w:pStyle w:val="BodyText"/>
      </w:pPr>
      <w:r>
        <w:t xml:space="preserve">Evaluating the Macro-Economic Narrative: Insights from The Economist Regarding the Crisis and Recovery in Caracas, Venezuela</w:t>
      </w:r>
    </w:p>
    <w:bookmarkStart w:id="20" w:name="i.-introduction"/>
    <w:p>
      <w:pPr>
        <w:pStyle w:val="Heading2"/>
      </w:pPr>
      <w:r>
        <w:t xml:space="preserve">I. Introduction</w:t>
      </w:r>
    </w:p>
    <w:p>
      <w:pPr>
        <w:pStyle w:val="FirstParagraph"/>
      </w:pPr>
      <w:r>
        <w:t xml:space="preserve">In an era where global markets are increasingly interconnected yet deeply polarized, few nations present as complex a case study for economic analysis as Venezuela. Specifically, the capital city of Caracas serves not only as the political heart of the nation but also as the epicenter of its most volatile economic experiments. This report analyzes key themes and long-term editorial positions found in</w:t>
      </w:r>
      <w:r>
        <w:t xml:space="preserve"> </w:t>
      </w:r>
      <w:r>
        <w:rPr>
          <w:iCs/>
          <w:i/>
        </w:rPr>
        <w:t xml:space="preserve">The Economist</w:t>
      </w:r>
      <w:r>
        <w:t xml:space="preserve"> </w:t>
      </w:r>
      <w:r>
        <w:t xml:space="preserve">regarding Venezuela’s recent history, with a specific focus on events unfolding in Caracas. The objective is to understand how liberal economic principles, often championed by</w:t>
      </w:r>
      <w:r>
        <w:t xml:space="preserve"> </w:t>
      </w:r>
      <w:r>
        <w:rPr>
          <w:iCs/>
          <w:i/>
        </w:rPr>
        <w:t xml:space="preserve">The Economist</w:t>
      </w:r>
      <w:r>
        <w:t xml:space="preserve">, have been tested against the backdrop of state-controlled socialism, hyperinflation, and subsequent monetary reforms.</w:t>
      </w:r>
    </w:p>
    <w:p>
      <w:pPr>
        <w:pStyle w:val="BodyText"/>
      </w:pPr>
      <w:r>
        <w:rPr>
          <w:iCs/>
          <w:i/>
        </w:rPr>
        <w:t xml:space="preserve">The Economist</w:t>
      </w:r>
      <w:r>
        <w:t xml:space="preserve"> </w:t>
      </w:r>
      <w:r>
        <w:t xml:space="preserve">has provided decades of rigorous analysis on the global stage. However, its coverage of Venezuela offers a unique window into the consequences of ignoring basic market mechanisms. By examining reports that detail the shift from an oil-rich prosperity to a humanitarian crisis, and finally to a tentative, albeit fragile, stabilization in Caracas, this report aims to extract lessons relevant for emerging markets facing similar geopolitical pressures.</w:t>
      </w:r>
    </w:p>
    <w:bookmarkEnd w:id="20"/>
    <w:bookmarkStart w:id="21" w:name="ii.-the-collapse-of-the-rentier-state"/>
    <w:p>
      <w:pPr>
        <w:pStyle w:val="Heading2"/>
      </w:pPr>
      <w:r>
        <w:t xml:space="preserve">II. The Collapse of the Rentier State</w:t>
      </w:r>
    </w:p>
    <w:p>
      <w:pPr>
        <w:pStyle w:val="FirstParagraph"/>
      </w:pPr>
      <w:r>
        <w:t xml:space="preserve">A central theme in</w:t>
      </w:r>
      <w:r>
        <w:t xml:space="preserve"> </w:t>
      </w:r>
      <w:r>
        <w:rPr>
          <w:iCs/>
          <w:i/>
        </w:rPr>
        <w:t xml:space="preserve">The Economist’s</w:t>
      </w:r>
      <w:r>
        <w:t xml:space="preserve"> </w:t>
      </w:r>
      <w:r>
        <w:t xml:space="preserve">extensive archive concerning Venezuela is the danger of over-reliance on commodity exports, specifically oil. The publication has long argued that resource wealth, when not managed with fiscal discipline and institutional transparency, leads to what economists call the "Dutch Disease." In the context of Caracas, this manifested in a stark contrast between political rhetoric and economic reality.</w:t>
      </w:r>
    </w:p>
    <w:p>
      <w:pPr>
        <w:pStyle w:val="BodyText"/>
      </w:pPr>
      <w:r>
        <w:t xml:space="preserve">"The fundamental error was treating oil revenue as permanent rather than cyclical. When prices fell, the state refused to adjust, leading to a debt spiral that devastated the urban infrastructure of Caracas."</w:t>
      </w:r>
    </w:p>
    <w:p>
      <w:pPr>
        <w:pStyle w:val="BodyText"/>
      </w:pPr>
      <w:r>
        <w:rPr>
          <w:iCs/>
          <w:i/>
        </w:rPr>
        <w:t xml:space="preserve">The Economist</w:t>
      </w:r>
      <w:r>
        <w:t xml:space="preserve"> </w:t>
      </w:r>
      <w:r>
        <w:t xml:space="preserve">highlights how the government in Caracas failed to diversify its economy during boom years. Instead of investing in agriculture and manufacturing, funds were directed toward social programs funded by oil rents. When global oil prices plummeted around 2014, the facade crumbled. The report emphasizes that this was not merely an external shock but a failure of internal economic policy. The loss of purchasing power in Caracas led to a shortage of basic goods, illustrating the immediate impact of currency devaluation on daily life.</w:t>
      </w:r>
    </w:p>
    <w:bookmarkEnd w:id="21"/>
    <w:bookmarkStart w:id="22" w:name="X694a8294c2f07dcfdfead06d0efa37e7ed10f5f"/>
    <w:p>
      <w:pPr>
        <w:pStyle w:val="Heading2"/>
      </w:pPr>
      <w:r>
        <w:t xml:space="preserve">III. Hyperinflation and the Erosion of Trust</w:t>
      </w:r>
    </w:p>
    <w:p>
      <w:pPr>
        <w:pStyle w:val="FirstParagraph"/>
      </w:pPr>
      <w:r>
        <w:t xml:space="preserve">No aspect receives more scrutiny from</w:t>
      </w:r>
      <w:r>
        <w:t xml:space="preserve"> </w:t>
      </w:r>
      <w:r>
        <w:rPr>
          <w:iCs/>
          <w:i/>
        </w:rPr>
        <w:t xml:space="preserve">The Economist</w:t>
      </w:r>
      <w:r>
        <w:t xml:space="preserve"> </w:t>
      </w:r>
      <w:r>
        <w:t xml:space="preserve">than the period of hyperinflation that gripped Venezuela between 2016 and 2018. The publication provided daily updates on price indexes, documenting how inflation rates soared into the millions or even billions of percent. For the citizens of Caracas, this meant that wages became worthless within hours.</w:t>
      </w:r>
      <w:r>
        <w:t xml:space="preserve"> </w:t>
      </w:r>
      <w:r>
        <w:rPr>
          <w:iCs/>
          <w:i/>
        </w:rPr>
        <w:t xml:space="preserve">The Economist</w:t>
      </w:r>
      <w:r>
        <w:t xml:space="preserve"> </w:t>
      </w:r>
      <w:r>
        <w:t xml:space="preserve">argues that hyperinflation is essentially a tax on trust; when citizens lose faith in the currency (the Bolivar), they revert to barter or foreign currencies, further destabilizing the domestic economy.</w:t>
      </w:r>
    </w:p>
    <w:p>
      <w:pPr>
        <w:pStyle w:val="BodyText"/>
      </w:pPr>
      <w:r>
        <w:t xml:space="preserve">The report details how price controls implemented by the Caracas government exacerbated shortages. By setting prices artificially low, producers could not cover costs and ceased production. Consequently, shelves in supermarkets across Caracas remained empty.</w:t>
      </w:r>
      <w:r>
        <w:t xml:space="preserve"> </w:t>
      </w:r>
      <w:r>
        <w:rPr>
          <w:iCs/>
          <w:i/>
        </w:rPr>
        <w:t xml:space="preserve">The Economist</w:t>
      </w:r>
      <w:r>
        <w:t xml:space="preserve"> </w:t>
      </w:r>
      <w:r>
        <w:t xml:space="preserve">critiques this approach as a violation of supply and demand fundamentals, noting that such interventions invariably lead to black markets where goods were sold at exorbitant premiums.</w:t>
      </w:r>
    </w:p>
    <w:bookmarkEnd w:id="22"/>
    <w:bookmarkStart w:id="23" w:name="Xf72fb25e35c2160bdff285a187c13e80f562584"/>
    <w:p>
      <w:pPr>
        <w:pStyle w:val="Heading2"/>
      </w:pPr>
      <w:r>
        <w:t xml:space="preserve">IV. Dollarization and the Path to Stabilization</w:t>
      </w:r>
    </w:p>
    <w:p>
      <w:pPr>
        <w:pStyle w:val="FirstParagraph"/>
      </w:pPr>
      <w:r>
        <w:t xml:space="preserve">In recent years,</w:t>
      </w:r>
      <w:r>
        <w:t xml:space="preserve"> </w:t>
      </w:r>
      <w:r>
        <w:rPr>
          <w:iCs/>
          <w:i/>
        </w:rPr>
        <w:t xml:space="preserve">The Economist</w:t>
      </w:r>
      <w:r>
        <w:t xml:space="preserve">has shifted its narrative from crisis analysis to recovery assessment. A pivotal development has been the de facto dollarization of the Venezuelan economy. While not officially adopted by law, businesses and citizens in Caracas have increasingly transacted in US Dollars to hedge against Bolivar volatility.</w:t>
      </w:r>
    </w:p>
    <w:p>
      <w:pPr>
        <w:pStyle w:val="BodyText"/>
      </w:pPr>
      <w:r>
        <w:rPr>
          <w:iCs/>
          <w:i/>
        </w:rPr>
        <w:t xml:space="preserve">The Economist</w:t>
      </w:r>
      <w:r>
        <w:t xml:space="preserve"> </w:t>
      </w:r>
      <w:r>
        <w:t xml:space="preserve">views this organic dollarization as a pragmatic response to failure. It allows prices to stabilize and encourages some level of commerce. However, the publication warns that without formal banking reforms and property rights protections, this stability is precarious. The report points out that while inflation has slowed in Caracas compared to its peak, the cost of living remains incredibly high relative to regional averages.</w:t>
      </w:r>
    </w:p>
    <w:bookmarkEnd w:id="23"/>
    <w:bookmarkStart w:id="24" w:name="X7585f74f6f9fdfa07820e6c74992fbdadcef696"/>
    <w:p>
      <w:pPr>
        <w:pStyle w:val="Heading2"/>
      </w:pPr>
      <w:r>
        <w:t xml:space="preserve">V. Geopolitics and International Isolation</w:t>
      </w:r>
    </w:p>
    <w:p>
      <w:pPr>
        <w:pStyle w:val="FirstParagraph"/>
      </w:pPr>
      <w:r>
        <w:t xml:space="preserve">Economic analysis cannot be separated from politics.</w:t>
      </w:r>
      <w:r>
        <w:t xml:space="preserve"> </w:t>
      </w:r>
      <w:r>
        <w:rPr>
          <w:iCs/>
          <w:i/>
        </w:rPr>
        <w:t xml:space="preserve">The Economist</w:t>
      </w:r>
      <w:r>
        <w:t xml:space="preserve"> </w:t>
      </w:r>
      <w:r>
        <w:t xml:space="preserve">extensively covers how international sanctions and political isolation have impacted Caracas. The report argues that while internal mismanagement was the primary cause of the crisis, external pressures complicated recovery efforts. Sanctions on oil exports cut off vital revenue streams for the state, forcing further currency devaluation.</w:t>
      </w:r>
    </w:p>
    <w:p>
      <w:pPr>
        <w:pStyle w:val="BodyText"/>
      </w:pPr>
      <w:r>
        <w:t xml:space="preserve">The publication maintains a balanced yet critical stance, acknowledging human rights abuses while focusing on their economic ramifications. It suggests that sustainable recovery in Caracas requires not only technical economic adjustments but also a restoration of diplomatic relations and access to international credit markets.</w:t>
      </w:r>
    </w:p>
    <w:bookmarkEnd w:id="24"/>
    <w:bookmarkStart w:id="25" w:name="vi.-key-takeaways-for-economic-policy"/>
    <w:p>
      <w:pPr>
        <w:pStyle w:val="Heading2"/>
      </w:pPr>
      <w:r>
        <w:t xml:space="preserve">VI. Key Takeaways for Economic Policy</w:t>
      </w:r>
    </w:p>
    <w:p>
      <w:pPr>
        <w:numPr>
          <w:ilvl w:val="0"/>
          <w:numId w:val="1001"/>
        </w:numPr>
        <w:pStyle w:val="Compact"/>
      </w:pPr>
      <w:r>
        <w:rPr>
          <w:bCs/>
          <w:b/>
        </w:rPr>
        <w:t xml:space="preserve">Fiscal Responsibility:</w:t>
      </w:r>
      <w:r>
        <w:t xml:space="preserve"> </w:t>
      </w:r>
      <w:r>
        <w:t xml:space="preserve">Governments must maintain balanced budgets regardless of commodity price cycles. Venezuela’s failure to do so led to catastrophic debt.</w:t>
      </w:r>
    </w:p>
    <w:p>
      <w:pPr>
        <w:numPr>
          <w:ilvl w:val="0"/>
          <w:numId w:val="1001"/>
        </w:numPr>
        <w:pStyle w:val="Compact"/>
      </w:pPr>
      <w:r>
        <w:rPr>
          <w:bCs/>
          <w:b/>
        </w:rPr>
        <w:t xml:space="preserve">Inflation Control:</w:t>
      </w:r>
      <w:r>
        <w:t xml:space="preserve"> </w:t>
      </w:r>
      <w:r>
        <w:t xml:space="preserve">Money printing without corresponding economic output leads to hyperinflation. Maintaining central bank independence is crucial.</w:t>
      </w:r>
    </w:p>
    <w:p>
      <w:pPr>
        <w:numPr>
          <w:ilvl w:val="0"/>
          <w:numId w:val="1001"/>
        </w:numPr>
        <w:pStyle w:val="Compact"/>
      </w:pPr>
      <w:r>
        <w:rPr>
          <w:bCs/>
          <w:b/>
        </w:rPr>
        <w:t xml:space="preserve">Diversification:</w:t>
      </w:r>
      <w:r>
        <w:t xml:space="preserve"> </w:t>
      </w:r>
      <w:r>
        <w:t xml:space="preserve">Over-reliance on a single export makes economies vulnerable. Caracas’s struggle underscores the need for a diversified industrial base.</w:t>
      </w:r>
    </w:p>
    <w:p>
      <w:pPr>
        <w:numPr>
          <w:ilvl w:val="0"/>
          <w:numId w:val="1001"/>
        </w:numPr>
        <w:pStyle w:val="Compact"/>
      </w:pPr>
      <w:r>
        <w:rPr>
          <w:bCs/>
          <w:b/>
        </w:rPr>
        <w:t xml:space="preserve">Institutional Trust:</w:t>
      </w:r>
      <w:r>
        <w:t xml:space="preserve"> </w:t>
      </w:r>
      <w:r>
        <w:t xml:space="preserve">Economic stability relies on legal certainty. Arbitrary policy changes in Caracas eroded investor and consumer confidence.</w:t>
      </w:r>
    </w:p>
    <w:bookmarkEnd w:id="25"/>
    <w:bookmarkStart w:id="26" w:name="vii.-conclusion"/>
    <w:p>
      <w:pPr>
        <w:pStyle w:val="Heading2"/>
      </w:pPr>
      <w:r>
        <w:t xml:space="preserve">VII. Conclusion</w:t>
      </w:r>
    </w:p>
    <w:p>
      <w:pPr>
        <w:pStyle w:val="FirstParagraph"/>
      </w:pPr>
      <w:r>
        <w:t xml:space="preserve">The analysis provided by</w:t>
      </w:r>
      <w:r>
        <w:t xml:space="preserve"> </w:t>
      </w:r>
      <w:r>
        <w:rPr>
          <w:iCs/>
          <w:i/>
        </w:rPr>
        <w:t xml:space="preserve">The Economist</w:t>
      </w:r>
      <w:r>
        <w:t xml:space="preserve"> </w:t>
      </w:r>
      <w:r>
        <w:t xml:space="preserve">regarding Venezuela, with a sharp focus on the dynamics within Caracas, offers a cautionary tale for developing nations. It demonstrates that ignoring market fundamentals leads to profound human suffering and economic collapse. However, it also shows resilience; the people of Caracas have adapted through informal markets and dollarization.</w:t>
      </w:r>
    </w:p>
    <w:p>
      <w:pPr>
        <w:pStyle w:val="BodyText"/>
      </w:pPr>
      <w:r>
        <w:t xml:space="preserve">For policymakers and economists studying this region,</w:t>
      </w:r>
      <w:r>
        <w:t xml:space="preserve"> </w:t>
      </w:r>
      <w:r>
        <w:rPr>
          <w:iCs/>
          <w:i/>
        </w:rPr>
        <w:t xml:space="preserve">The Economist</w:t>
      </w:r>
      <w:r>
        <w:t xml:space="preserve"> </w:t>
      </w:r>
      <w:r>
        <w:t xml:space="preserve">serves as an essential resource. Its consistent application of free-market principles provides a clear framework for understanding what went wrong and what steps are necessary for recovery. While the situation in Venezuela remains fluid, the lessons drawn from its recent history are universal: markets cannot be permanently suppressed without consequence.</w:t>
      </w:r>
    </w:p>
    <w:p>
      <w:pPr>
        <w:pStyle w:val="BodyText"/>
      </w:pPr>
      <w:r>
        <w:t xml:space="preserve">This report concludes that while</w:t>
      </w:r>
      <w:r>
        <w:t xml:space="preserve"> </w:t>
      </w:r>
      <w:r>
        <w:rPr>
          <w:iCs/>
          <w:i/>
        </w:rPr>
        <w:t xml:space="preserve">The Economist</w:t>
      </w:r>
      <w:r>
        <w:t xml:space="preserve">’s perspective is rooted in liberal economic theory, its detailed reporting on Caracas provides an objective account of cause and effect. Understanding these dynamics is critical for anyone seeking to engage with or reform economies emerging from periods of extreme volatility.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Analysis: A Book Report on The Economist in the Context of Venezuela, Caracas</dc:title>
  <dc:creator/>
  <dc:language>en</dc:language>
  <cp:keywords/>
  <dcterms:created xsi:type="dcterms:W3CDTF">2026-07-29T20:35:46Z</dcterms:created>
  <dcterms:modified xsi:type="dcterms:W3CDTF">2026-07-29T20:35:46Z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