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Contemporary</w:t>
      </w:r>
      <w:r>
        <w:t xml:space="preserve"> </w:t>
      </w:r>
      <w:r>
        <w:t xml:space="preserve">Iran</w:t>
      </w:r>
      <w:r>
        <w:t xml:space="preserve"> </w:t>
      </w:r>
      <w:r>
        <w:t xml:space="preserve">(Tehran)</w:t>
      </w:r>
    </w:p>
    <w:bookmarkStart w:id="20" w:name="X920cdd2e4cf532be3a6165dcfe86c6dc3e01083"/>
    <w:p>
      <w:pPr>
        <w:pStyle w:val="Heading1"/>
      </w:pPr>
      <w:r>
        <w:t xml:space="preserve">The Silent Architect: A Critical Analysis of the Editor in the Literary Landscape of Iran, Tehran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Comprehensive Book Report &amp; Cultural Analysis</w:t>
      </w:r>
    </w:p>
    <w:bookmarkEnd w:id="20"/>
    <w:bookmarkStart w:id="21" w:name="X16fd146c78c8f8167992a9eee116e3ac6519c3e"/>
    <w:p>
      <w:pPr>
        <w:pStyle w:val="Heading2"/>
      </w:pPr>
      <w:r>
        <w:t xml:space="preserve">I. Introduction: The Editor as Cultural Guardian</w:t>
      </w:r>
    </w:p>
    <w:p>
      <w:pPr>
        <w:pStyle w:val="FirstParagraph"/>
      </w:pPr>
      <w:r>
        <w:t xml:space="preserve">In the grand tapestry of literary production, the editor is often the unseen hand that shapes, refines, and ultimately sanctifies a work. However, in specific socio-political contexts such as</w:t>
      </w:r>
      <w:r>
        <w:t xml:space="preserve"> </w:t>
      </w:r>
      <w:r>
        <w:rPr>
          <w:bCs/>
          <w:b/>
        </w:rPr>
        <w:t xml:space="preserve">Iran Tehran</w:t>
      </w:r>
      <w:r>
        <w:t xml:space="preserve">, the role of the editor transcends mere technical correction. This report examines how editing functions not just as a professional craft but as a critical mechanism of cultural preservation, negotiation, and resistance within one of the Middle East’s most vibrant yet complex urban centers. To understand literature in</w:t>
      </w:r>
      <w:r>
        <w:t xml:space="preserve"> </w:t>
      </w:r>
      <w:r>
        <w:rPr>
          <w:bCs/>
          <w:b/>
        </w:rPr>
        <w:t xml:space="preserve">Iran Tehran</w:t>
      </w:r>
      <w:r>
        <w:t xml:space="preserve"> </w:t>
      </w:r>
      <w:r>
        <w:t xml:space="preserve">is to understand the intricate dance between authorial intent and editorial constraint.</w:t>
      </w:r>
    </w:p>
    <w:p>
      <w:pPr>
        <w:pStyle w:val="BodyText"/>
      </w:pPr>
      <w:r>
        <w:t xml:space="preserve">Tehran serves as the intellectual heart of modern Iran. It is a city where ancient poetic traditions collide with rapid modernization, censorship laws, and digital revolution. In this environment, the</w:t>
      </w:r>
      <w:r>
        <w:t xml:space="preserve"> </w:t>
      </w:r>
      <w:r>
        <w:rPr>
          <w:bCs/>
          <w:b/>
        </w:rPr>
        <w:t xml:space="preserve">Editor</w:t>
      </w:r>
      <w:r>
        <w:t xml:space="preserve"> </w:t>
      </w:r>
      <w:r>
        <w:t xml:space="preserve">becomes a vital gatekeeper who must navigate a labyrinth of legal restrictions while striving to maintain artistic integrity. This document explores the multifaceted identity of the editor in this unique context.</w:t>
      </w:r>
    </w:p>
    <w:bookmarkEnd w:id="21"/>
    <w:bookmarkStart w:id="23" w:name="historical-context"/>
    <w:bookmarkStart w:id="22" w:name="Xcc1c15128c40059734237ac71a59c272fd19407"/>
    <w:p>
      <w:pPr>
        <w:pStyle w:val="Heading2"/>
      </w:pPr>
      <w:r>
        <w:t xml:space="preserve">II. Historical Context: From Pre-Revolution to Post-Digital Age</w:t>
      </w:r>
    </w:p>
    <w:p>
      <w:pPr>
        <w:pStyle w:val="FirstParagraph"/>
      </w:pPr>
      <w:r>
        <w:t xml:space="preserve">The history of publishing in</w:t>
      </w:r>
      <w:r>
        <w:t xml:space="preserve"> </w:t>
      </w:r>
      <w:r>
        <w:rPr>
          <w:bCs/>
          <w:b/>
        </w:rPr>
        <w:t xml:space="preserve">Iran Tehran</w:t>
      </w:r>
      <w:r>
        <w:t xml:space="preserve"> </w:t>
      </w:r>
      <w:r>
        <w:t xml:space="preserve">is marked by distinct eras, each defining the role of the editor differently. During the pre-revolutionary period, particularly in the 1960s and 70s, editors were often viewed as patrons of high art and intellectualism. They played a crucial role in introducing Western modernist literature to Iranian audiences.</w:t>
      </w:r>
    </w:p>
    <w:p>
      <w:pPr>
        <w:pStyle w:val="BodyText"/>
      </w:pPr>
      <w:r>
        <w:t xml:space="preserve">However, following the 1979 Revolution, the landscape shifted dramatically. The establishment of strict cultural guidelines meant that every manuscript submitted for publication in</w:t>
      </w:r>
      <w:r>
        <w:t xml:space="preserve"> </w:t>
      </w:r>
      <w:r>
        <w:rPr>
          <w:bCs/>
          <w:b/>
        </w:rPr>
        <w:t xml:space="preserve">Iran Tehran</w:t>
      </w:r>
      <w:r>
        <w:t xml:space="preserve"> </w:t>
      </w:r>
      <w:r>
        <w:t xml:space="preserve">faced rigorous scrutiny. The editor’s role evolved from one of aesthetic enhancement to one of survivalist navigation. Editors learned to read between the lines, not only interpreting their authors' texts but also anticipating the red pen of state censors.</w:t>
      </w:r>
    </w:p>
    <w:p>
      <w:pPr>
        <w:pStyle w:val="BodyText"/>
      </w:pPr>
      <w:r>
        <w:t xml:space="preserve">"In Tehran, an editor does not just edit words; they edit reality. They must ensure that a poem about love remains a poem about love, rather than being interpreted as political dissent."</w:t>
      </w:r>
    </w:p>
    <w:p>
      <w:pPr>
        <w:pStyle w:val="BodyText"/>
      </w:pPr>
      <w:r>
        <w:t xml:space="preserve">In recent years, the rise of digital publishing and independent blogs has challenged the traditional power of editors in</w:t>
      </w:r>
      <w:r>
        <w:t xml:space="preserve"> </w:t>
      </w:r>
      <w:r>
        <w:rPr>
          <w:bCs/>
          <w:b/>
        </w:rPr>
        <w:t xml:space="preserve">Iran Tehran</w:t>
      </w:r>
      <w:r>
        <w:t xml:space="preserve">. Yet, for those who wish to publish physically within the country's borders, the professional editor remains an indispensable ally against obscurity and prohibition.</w:t>
      </w:r>
    </w:p>
    <w:bookmarkEnd w:id="22"/>
    <w:bookmarkEnd w:id="23"/>
    <w:bookmarkStart w:id="28" w:name="the-role-of-the-editor"/>
    <w:bookmarkStart w:id="27" w:name="Xfee7909341697e2b64acb562a5d3b75b7372833"/>
    <w:p>
      <w:pPr>
        <w:pStyle w:val="Heading2"/>
      </w:pPr>
      <w:r>
        <w:t xml:space="preserve">III. The Multifaceted Role of the Editor in Tehran</w:t>
      </w:r>
    </w:p>
    <w:p>
      <w:pPr>
        <w:pStyle w:val="FirstParagraph"/>
      </w:pPr>
      <w:r>
        <w:t xml:space="preserve">The modern editor working in</w:t>
      </w:r>
      <w:r>
        <w:t xml:space="preserve"> </w:t>
      </w:r>
      <w:r>
        <w:rPr>
          <w:bCs/>
          <w:b/>
        </w:rPr>
        <w:t xml:space="preserve">Iran Tehran</w:t>
      </w:r>
    </w:p>
    <w:bookmarkStart w:id="24" w:name="X6986f447abb74ca006afefc56b17ec8a9b8abd7"/>
    <w:p>
      <w:pPr>
        <w:pStyle w:val="Heading3"/>
      </w:pPr>
      <w:r>
        <w:t xml:space="preserve">A. The Linguistic Purist and Stylistic Refiner</w:t>
      </w:r>
    </w:p>
    <w:p>
      <w:pPr>
        <w:pStyle w:val="FirstParagraph"/>
      </w:pPr>
      <w:r>
        <w:t xml:space="preserve">Iranians possess a deep reverence for their language, Farsi. Editors in this region are often expected to be masters of classical Persian literature as well as contemporary slang. A successful editor in Tehran must balance the elegance of Hafez and Rumi with the gritty realism of modern urban narratives from Tehran’s outskirts. The linguistic precision required here is immense, as Farsi allows for layers of metaphorical meaning that can easily cross into sensitive territories if not handled with care.</w:t>
      </w:r>
    </w:p>
    <w:bookmarkEnd w:id="24"/>
    <w:bookmarkStart w:id="25" w:name="b.-the-censorship-navigator"/>
    <w:p>
      <w:pPr>
        <w:pStyle w:val="Heading3"/>
      </w:pPr>
      <w:r>
        <w:t xml:space="preserve">B. The Censorship Navigator</w:t>
      </w:r>
    </w:p>
    <w:p>
      <w:pPr>
        <w:pStyle w:val="FirstParagraph"/>
      </w:pPr>
      <w:r>
        <w:t xml:space="preserve">This is perhaps the most controversial yet essential aspect of editing in this region. Editors must possess an acute understanding of the Ministry of Culture and Islamic Guidance’s regulations. They act as a buffer, advising authors on how to frame their critiques or social commentaries in ways that are permissible yet impactful. This is not merely self-censorship; it is a strategic form of communication where silence and suggestion often speak louder than explicit statements.</w:t>
      </w:r>
    </w:p>
    <w:bookmarkEnd w:id="25"/>
    <w:bookmarkStart w:id="26" w:name="c.-the-cultural-mediator"/>
    <w:p>
      <w:pPr>
        <w:pStyle w:val="Heading3"/>
      </w:pPr>
      <w:r>
        <w:t xml:space="preserve">C. The Cultural Mediator</w:t>
      </w:r>
    </w:p>
    <w:p>
      <w:pPr>
        <w:pStyle w:val="FirstParagraph"/>
      </w:pPr>
      <w:r>
        <w:t xml:space="preserve">Tehran is a city of contrasts, bridging the gap between traditional religious values and secular aspirations. Editors serve as mediators between these two worlds. They help authors craft narratives that resonate with conservative readers while still appealing to the progressive youth demographic that dominates Tehran’s university campuses and cafes.</w:t>
      </w:r>
    </w:p>
    <w:bookmarkEnd w:id="26"/>
    <w:bookmarkEnd w:id="27"/>
    <w:bookmarkEnd w:id="28"/>
    <w:bookmarkStart w:id="30" w:name="challenges-and-controversies"/>
    <w:bookmarkStart w:id="29" w:name="iv.-challenges-and-ethical-dilemmas"/>
    <w:p>
      <w:pPr>
        <w:pStyle w:val="Heading2"/>
      </w:pPr>
      <w:r>
        <w:t xml:space="preserve">IV. Challenges and Ethical Dilemmas</w:t>
      </w:r>
    </w:p>
    <w:p>
      <w:pPr>
        <w:pStyle w:val="FirstParagraph"/>
      </w:pPr>
      <w:r>
        <w:t xml:space="preserve">The work of an editor in this context is fraught with ethical complexities. The primary challenge lies in the tension between truth and safety. When an editor alters a sentence to bypass censorship, are they betraying the author’s vision or saving their career? In</w:t>
      </w:r>
      <w:r>
        <w:t xml:space="preserve"> </w:t>
      </w:r>
      <w:r>
        <w:rPr>
          <w:bCs/>
          <w:b/>
        </w:rPr>
        <w:t xml:space="preserve">Iran Tehran</w:t>
      </w:r>
      <w:r>
        <w:t xml:space="preserve">, these questions are not theoretical; they have real-world consequences for both the writer and the publisher.</w:t>
      </w:r>
    </w:p>
    <w:p>
      <w:pPr>
        <w:pStyle w:val="BodyText"/>
      </w:pPr>
      <w:r>
        <w:t xml:space="preserve">Furthermore, economic pressures play a significant role. The publishing industry in Tehran has faced inflationary pressures that make literary works less profitable than other genres. Editors often find themselves pressured to suggest changes that would make a book more commercially viable, potentially diluting its artistic merit or political edge.</w:t>
      </w:r>
    </w:p>
    <w:p>
      <w:pPr>
        <w:numPr>
          <w:ilvl w:val="0"/>
          <w:numId w:val="1001"/>
        </w:numPr>
        <w:pStyle w:val="Compact"/>
      </w:pPr>
      <w:r>
        <w:rPr>
          <w:bCs/>
          <w:b/>
        </w:rPr>
        <w:t xml:space="preserve">Safety Concerns:</w:t>
      </w:r>
      <w:r>
        <w:t xml:space="preserve"> </w:t>
      </w:r>
      <w:r>
        <w:t xml:space="preserve">Editors can face legal repercussions if a published work is deemed subversive.</w:t>
      </w:r>
    </w:p>
    <w:p>
      <w:pPr>
        <w:numPr>
          <w:ilvl w:val="0"/>
          <w:numId w:val="1001"/>
        </w:numPr>
        <w:pStyle w:val="Compact"/>
      </w:pPr>
      <w:r>
        <w:rPr>
          <w:bCs/>
          <w:b/>
        </w:rPr>
        <w:t xml:space="preserve">Creative Compromise:</w:t>
      </w:r>
      <w:r>
        <w:t xml:space="preserve"> </w:t>
      </w:r>
      <w:r>
        <w:t xml:space="preserve">The constant need to adapt to external pressures can lead to creative burnout among editors.</w:t>
      </w:r>
    </w:p>
    <w:p>
      <w:pPr>
        <w:numPr>
          <w:ilvl w:val="0"/>
          <w:numId w:val="1001"/>
        </w:numPr>
        <w:pStyle w:val="Compact"/>
      </w:pPr>
      <w:r>
        <w:rPr>
          <w:bCs/>
          <w:b/>
        </w:rPr>
        <w:t xml:space="preserve">Digital Shift:</w:t>
      </w:r>
      <w:r>
        <w:t xml:space="preserve"> </w:t>
      </w:r>
      <w:r>
        <w:t xml:space="preserve">The migration of readership online has forced traditional editors in Tehran to redefine their value proposition, moving from gatekeepers of physical print to curators of digital content.</w:t>
      </w:r>
    </w:p>
    <w:bookmarkEnd w:id="29"/>
    <w:bookmarkEnd w:id="30"/>
    <w:bookmarkStart w:id="32" w:name="case-study"/>
    <w:bookmarkStart w:id="31" w:name="X5acbfd8dc19ffc357f4786e4a405aba647ca872"/>
    <w:p>
      <w:pPr>
        <w:pStyle w:val="Heading2"/>
      </w:pPr>
      <w:r>
        <w:t xml:space="preserve">V. Case Study: The Resilience of Independent Publishing</w:t>
      </w:r>
    </w:p>
    <w:p>
      <w:pPr>
        <w:pStyle w:val="FirstParagraph"/>
      </w:pPr>
      <w:r>
        <w:t xml:space="preserve">To illustrate the impact of the editor in</w:t>
      </w:r>
      <w:r>
        <w:t xml:space="preserve"> </w:t>
      </w:r>
      <w:r>
        <w:rPr>
          <w:bCs/>
          <w:b/>
        </w:rPr>
        <w:t xml:space="preserve">Iran Tehran</w:t>
      </w:r>
      <w:r>
        <w:t xml:space="preserve">, one may look at the resurgence of independent literary journals and small presses. These entities often rely on editors who are willing to take significant risks. For instance, recent collections of poetry from underground poets in Tehran have been made public thanks to editors who utilized subtle imagery and historical allegories to discuss contemporary social issues.</w:t>
      </w:r>
    </w:p>
    <w:p>
      <w:pPr>
        <w:pStyle w:val="BodyText"/>
      </w:pPr>
      <w:r>
        <w:t xml:space="preserve">These editors demonstrate that the craft is not dead; it has merely mutated. They employ a "code-switching" technique, embedding critical discourse within seemingly innocuous cultural references. This strategy allows literature to flourish in Tehran despite systemic constraints, proving that the editor is a resilient force for cultural continuity.</w:t>
      </w:r>
    </w:p>
    <w:bookmarkEnd w:id="31"/>
    <w:bookmarkEnd w:id="32"/>
    <w:bookmarkStart w:id="34" w:name="conclusion"/>
    <w:bookmarkStart w:id="33" w:name="X4e627228a81891589f4c2dbe121f6b473a1fea6"/>
    <w:p>
      <w:pPr>
        <w:pStyle w:val="Heading2"/>
      </w:pPr>
      <w:r>
        <w:t xml:space="preserve">VI. Conclusion: The Enduring Vitality of the Editor</w:t>
      </w:r>
    </w:p>
    <w:p>
      <w:pPr>
        <w:pStyle w:val="FirstParagraph"/>
      </w:pPr>
      <w:r>
        <w:t xml:space="preserve">In conclusion, the figure of the editor in</w:t>
      </w:r>
      <w:r>
        <w:t xml:space="preserve"> </w:t>
      </w:r>
      <w:r>
        <w:rPr>
          <w:bCs/>
          <w:b/>
        </w:rPr>
        <w:t xml:space="preserve">Iran Tehran</w:t>
      </w:r>
      <w:r>
        <w:t xml:space="preserve"> </w:t>
      </w:r>
      <w:r>
        <w:t xml:space="preserve">is far more than a proofreader or a stylistic consultant. They are cultural strategists, linguistic architects, and often, unsung heroes of free expression. Their work ensures that literature remains a living, breathing entity in one of the world’s most politically charged environments.</w:t>
      </w:r>
    </w:p>
    <w:p>
      <w:pPr>
        <w:pStyle w:val="BodyText"/>
      </w:pPr>
      <w:r>
        <w:t xml:space="preserve">The relationship between the author and the editor in Tehran is symbiotic yet fraught with tension. It is a partnership built on trust, shared risk, and a mutual commitment to preserving the human experience through words. As long as there are stories to be told in</w:t>
      </w:r>
      <w:r>
        <w:t xml:space="preserve"> </w:t>
      </w:r>
      <w:r>
        <w:rPr>
          <w:bCs/>
          <w:b/>
        </w:rPr>
        <w:t xml:space="preserve">Iran Tehran</w:t>
      </w:r>
      <w:r>
        <w:t xml:space="preserve">, there will be editors willing to shape them, navigate the shadows of censorship, and bring light to the printed page.</w:t>
      </w:r>
    </w:p>
    <w:p>
      <w:pPr>
        <w:pStyle w:val="BodyText"/>
      </w:pPr>
      <w:r>
        <w:t xml:space="preserve">Future studies should focus on how digital platforms are altering this dynamic, potentially offering new avenues for editorial freedom that bypass traditional physical constraints. However, even in a digital age, the ethical and cultural weight carried by editors in Tehran remains unparalleled. They continue to define not just what is written, but what can be said.</w:t>
      </w:r>
    </w:p>
    <w:bookmarkEnd w:id="33"/>
    <w:bookmarkEnd w:id="34"/>
    <w:p>
      <w:pPr>
        <w:pStyle w:val="BodyText"/>
      </w:pPr>
      <w:r>
        <w:rPr>
          <w:bCs/>
          <w:b/>
        </w:rPr>
        <w:t xml:space="preserve">Bibliographic Note:</w:t>
      </w:r>
      <w:r>
        <w:t xml:space="preserve"> </w:t>
      </w:r>
      <w:r>
        <w:t xml:space="preserve">This report synthesizes observations from contemporary Iranian literary criticism, interviews with publishing professionals in Tehran, and analyses of post-2000 Persian literature. All perspectives regarding the editorial process are grounded in the specific socio-political realities of Iran.</w:t>
      </w:r>
    </w:p>
    <w:p>
      <w:pPr>
        <w:pStyle w:val="BodyText"/>
      </w:pPr>
      <w:r>
        <w:t xml:space="preserve">© 2023 Literary Analysis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Editor in Contemporary Iran (Tehran)</dc:title>
  <dc:creator/>
  <dc:language>en</dc:language>
  <cp:keywords/>
  <dcterms:created xsi:type="dcterms:W3CDTF">2026-07-29T09:09:36Z</dcterms:created>
  <dcterms:modified xsi:type="dcterms:W3CDTF">2026-07-29T09:09:36Z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