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Italy</w:t>
      </w:r>
      <w:r>
        <w:t xml:space="preserve"> </w:t>
      </w:r>
      <w:r>
        <w:t xml:space="preserve">Rome</w:t>
      </w:r>
    </w:p>
    <w:bookmarkStart w:id="27" w:name="Xd9a29526561bdf2e1b0806e9a8c999a34ca42c1"/>
    <w:p>
      <w:pPr>
        <w:pStyle w:val="Heading1"/>
      </w:pPr>
      <w:r>
        <w:t xml:space="preserve">The Silent Architect of Meaning: A Book Report on the Editor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Literary Studies Department</w:t>
      </w:r>
      <w:r>
        <w:br/>
      </w:r>
      <w:r>
        <w:t xml:space="preserve">[Student Name]</w:t>
      </w:r>
      <w:r>
        <w:br/>
      </w:r>
      <w:r>
        <w:t xml:space="preserve">An analysis of editorial influence within the specific cultural and historical context of Italy Rome</w:t>
      </w:r>
    </w:p>
    <w:bookmarkStart w:id="20" w:name="i.-introduction"/>
    <w:p>
      <w:pPr>
        <w:pStyle w:val="Heading2"/>
      </w:pPr>
      <w:r>
        <w:t xml:space="preserve">I. Introduction</w:t>
      </w:r>
    </w:p>
    <w:p>
      <w:pPr>
        <w:pStyle w:val="FirstParagraph"/>
      </w:pPr>
      <w:r>
        <w:t xml:space="preserve">In the grand tapestry of literature, words are often celebrated as the threads that weave stories together. However, it is rarely acknowledged that these threads are pulled into shape by an invisible hand:</w:t>
      </w:r>
      <w:r>
        <w:t xml:space="preserve"> </w:t>
      </w:r>
      <w:r>
        <w:rPr>
          <w:bCs/>
          <w:b/>
        </w:rPr>
        <w:t xml:space="preserve">The Editor</w:t>
      </w:r>
      <w:r>
        <w:t xml:space="preserve">. This report seeks to explore not merely the mechanical function of editing—correcting grammar and formatting—but its profound cultural significance within one of the world’s most historically dense literary hubs:</w:t>
      </w:r>
      <w:r>
        <w:t xml:space="preserve"> </w:t>
      </w:r>
      <w:r>
        <w:rPr>
          <w:bCs/>
          <w:b/>
        </w:rPr>
        <w:t xml:space="preserve">Italy Rome</w:t>
      </w:r>
      <w:r>
        <w:t xml:space="preserve">.</w:t>
      </w:r>
      <w:r>
        <w:t xml:space="preserve"> </w:t>
      </w:r>
      <w:r>
        <w:t xml:space="preserve">Rome is not just a city; it is a palimpsest, a manuscript that has been written over, scraped clean, and rewritten by empires, poets, rebels, and priests for millennia. To understand the role of</w:t>
      </w:r>
      <w:r>
        <w:t xml:space="preserve"> </w:t>
      </w:r>
      <w:r>
        <w:rPr>
          <w:bCs/>
          <w:b/>
        </w:rPr>
        <w:t xml:space="preserve">The Editor</w:t>
      </w:r>
      <w:r>
        <w:t xml:space="preserve"> </w:t>
      </w:r>
      <w:r>
        <w:t xml:space="preserve">in this context is to understand how meaning is curated from chaos. In</w:t>
      </w:r>
      <w:r>
        <w:t xml:space="preserve"> </w:t>
      </w:r>
      <w:r>
        <w:rPr>
          <w:bCs/>
          <w:b/>
        </w:rPr>
        <w:t xml:space="preserve">Italy Rome</w:t>
      </w:r>
      <w:r>
        <w:t xml:space="preserve">, where classical Latin meets modern Italian vernaculars and global English influences collide, the editor acts as a gatekeeper of cultural heritage and a facilitator of contemporary discourse. This report argues that the editorial process in</w:t>
      </w:r>
      <w:r>
        <w:t xml:space="preserve"> </w:t>
      </w:r>
      <w:r>
        <w:rPr>
          <w:bCs/>
          <w:b/>
        </w:rPr>
        <w:t xml:space="preserve">Italy Rome</w:t>
      </w:r>
      <w:r>
        <w:t xml:space="preserve"> </w:t>
      </w:r>
      <w:r>
        <w:t xml:space="preserve">is uniquely shaped by the weight of history, requiring an editor to possess not only linguistic proficiency but also deep historical consciousness.</w:t>
      </w:r>
    </w:p>
    <w:bookmarkEnd w:id="20"/>
    <w:bookmarkStart w:id="21" w:name="Xb0e7fae6131eed6474394d0d1ee6a0b540e918f"/>
    <w:p>
      <w:pPr>
        <w:pStyle w:val="Heading2"/>
      </w:pPr>
      <w:r>
        <w:t xml:space="preserve">II. The Historical Weight: Editing as Stewardship</w:t>
      </w:r>
    </w:p>
    <w:p>
      <w:pPr>
        <w:pStyle w:val="FirstParagraph"/>
      </w:pPr>
      <w:r>
        <w:t xml:space="preserve">To grasp the magnitude of</w:t>
      </w:r>
      <w:r>
        <w:t xml:space="preserve"> </w:t>
      </w:r>
      <w:r>
        <w:rPr>
          <w:bCs/>
          <w:b/>
        </w:rPr>
        <w:t xml:space="preserve">The Editor’s</w:t>
      </w:r>
      <w:r>
        <w:t xml:space="preserve"> </w:t>
      </w:r>
      <w:r>
        <w:t xml:space="preserve">role in</w:t>
      </w:r>
      <w:r>
        <w:t xml:space="preserve"> </w:t>
      </w:r>
      <w:r>
        <w:rPr>
          <w:bCs/>
          <w:b/>
        </w:rPr>
        <w:t xml:space="preserve">Italy Rome</w:t>
      </w:r>
      <w:r>
        <w:t xml:space="preserve">, one must first consider the city’s relationship with text itself. From the Codex Vaticanus to the manuscripts of Dante Alighieri, every piece of writing that survived in this region did so because someone edited it—someone decided that these words were worth preserving.</w:t>
      </w:r>
      <w:r>
        <w:t xml:space="preserve"> </w:t>
      </w:r>
      <w:r>
        <w:t xml:space="preserve">In ancient and medieval times,</w:t>
      </w:r>
      <w:r>
        <w:t xml:space="preserve"> </w:t>
      </w:r>
      <w:r>
        <w:rPr>
          <w:bCs/>
          <w:b/>
        </w:rPr>
        <w:t xml:space="preserve">The Editor</w:t>
      </w:r>
      <w:r>
        <w:t xml:space="preserve"> </w:t>
      </w:r>
      <w:r>
        <w:t xml:space="preserve">was often a monk or a scholar who copied texts by hand. In doing so, they made subjective choices about which words to include, which errors to correct based on their understanding of the original author’s intent (even if that understanding was flawed), and how to structure paragraphs for readability. This tradition persists today. Modern publishers in</w:t>
      </w:r>
      <w:r>
        <w:t xml:space="preserve"> </w:t>
      </w:r>
      <w:r>
        <w:rPr>
          <w:bCs/>
          <w:b/>
        </w:rPr>
        <w:t xml:space="preserve">Italy Rome</w:t>
      </w:r>
      <w:r>
        <w:t xml:space="preserve">, such as those located near Piazza Navona or along the Via dei Condotti, operate with a sense of stewardship that exceeds typical commercial publishing.</w:t>
      </w:r>
      <w:r>
        <w:t xml:space="preserve"> </w:t>
      </w:r>
      <w:r>
        <w:t xml:space="preserve">The editor here is aware that they are handling texts within a city that serves as the repository of Western civilization’s memory. Therefore, an edit in</w:t>
      </w:r>
      <w:r>
        <w:t xml:space="preserve"> </w:t>
      </w:r>
      <w:r>
        <w:rPr>
          <w:bCs/>
          <w:b/>
        </w:rPr>
        <w:t xml:space="preserve">Italy Rome</w:t>
      </w:r>
      <w:r>
        <w:t xml:space="preserve"> </w:t>
      </w:r>
      <w:r>
        <w:t xml:space="preserve">carries ethical implications regarding preservation versus modernization. When editing classical texts or historical accounts relevant to</w:t>
      </w:r>
      <w:r>
        <w:t xml:space="preserve"> </w:t>
      </w:r>
      <w:r>
        <w:rPr>
          <w:bCs/>
          <w:b/>
        </w:rPr>
        <w:t xml:space="preserve">Italy Rome</w:t>
      </w:r>
      <w:r>
        <w:t xml:space="preserve">, the editor must balance fidelity to the source material with accessibility for modern readers. This tension defines the editorial identity in this region more than anywhere else in Europe.</w:t>
      </w:r>
    </w:p>
    <w:bookmarkEnd w:id="21"/>
    <w:bookmarkStart w:id="22" w:name="X451c6bc0ad7fc721fe168658a05ada28bd951b5"/>
    <w:p>
      <w:pPr>
        <w:pStyle w:val="Heading2"/>
      </w:pPr>
      <w:r>
        <w:t xml:space="preserve">III. Linguistic Complexity: The Trilingual Editor</w:t>
      </w:r>
    </w:p>
    <w:p>
      <w:pPr>
        <w:pStyle w:val="FirstParagraph"/>
      </w:pPr>
      <w:r>
        <w:t xml:space="preserve">One of the most distinct challenges facing</w:t>
      </w:r>
      <w:r>
        <w:t xml:space="preserve"> </w:t>
      </w:r>
      <w:r>
        <w:rPr>
          <w:bCs/>
          <w:b/>
        </w:rPr>
        <w:t xml:space="preserve">The Editor</w:t>
      </w:r>
      <w:r>
        <w:t xml:space="preserve"> </w:t>
      </w:r>
      <w:r>
        <w:t xml:space="preserve">working in</w:t>
      </w:r>
      <w:r>
        <w:t xml:space="preserve"> </w:t>
      </w:r>
      <w:r>
        <w:rPr>
          <w:bCs/>
          <w:b/>
        </w:rPr>
        <w:t xml:space="preserve">Italy Rome</w:t>
      </w:r>
      <w:r>
        <w:t xml:space="preserve"> </w:t>
      </w:r>
      <w:r>
        <w:t xml:space="preserve">is linguistic complexity. Unlike editors in monolingual countries who may focus primarily on domestic audiences, editors in</w:t>
      </w:r>
      <w:r>
        <w:t xml:space="preserve"> </w:t>
      </w:r>
      <w:r>
        <w:rPr>
          <w:bCs/>
          <w:b/>
        </w:rPr>
        <w:t xml:space="preserve">Italy Rome</w:t>
      </w:r>
      <w:r>
        <w:t xml:space="preserve"> </w:t>
      </w:r>
      <w:r>
        <w:t xml:space="preserve">often navigate a trilingual landscape: Italian, English, and Latin (or other classical languages).</w:t>
      </w:r>
      <w:r>
        <w:t xml:space="preserve"> </w:t>
      </w:r>
      <w:r>
        <w:t xml:space="preserve">1. **Italian as the Vernacular Backbone**: The primary language of commerce and culture is Italian. However, standard Italian coexists with regional dialects that have deep historical roots in</w:t>
      </w:r>
      <w:r>
        <w:t xml:space="preserve"> </w:t>
      </w:r>
      <w:r>
        <w:rPr>
          <w:bCs/>
          <w:b/>
        </w:rPr>
        <w:t xml:space="preserve">Italy Rome</w:t>
      </w:r>
      <w:r>
        <w:t xml:space="preserve">. An editor must decide when to preserve local flavor through dialectal expressions and when to standardize for broader national appeal. This choice impacts the authenticity of the narrative voice, particularly in works dealing with Roman history or contemporary social issues within</w:t>
      </w:r>
      <w:r>
        <w:t xml:space="preserve"> </w:t>
      </w:r>
      <w:r>
        <w:rPr>
          <w:bCs/>
          <w:b/>
        </w:rPr>
        <w:t xml:space="preserve">Italy Rome</w:t>
      </w:r>
      <w:r>
        <w:t xml:space="preserve">.</w:t>
      </w:r>
      <w:r>
        <w:t xml:space="preserve"> </w:t>
      </w:r>
      <w:r>
        <w:t xml:space="preserve">2. **English as the Global Bridge**: With tourism and international academia playing huge roles in</w:t>
      </w:r>
      <w:r>
        <w:t xml:space="preserve"> </w:t>
      </w:r>
      <w:r>
        <w:rPr>
          <w:bCs/>
          <w:b/>
        </w:rPr>
        <w:t xml:space="preserve">Italy Rome</w:t>
      </w:r>
      <w:r>
        <w:t xml:space="preserve">, many texts are translated into or originally written in English. The editor must ensure that translations retain the "Romaness" of the original Italian text while meeting international standards for English prose. This requires a delicate touch; too much localization alienates global readers, while too little leaves them without context.</w:t>
      </w:r>
      <w:r>
        <w:t xml:space="preserve"> </w:t>
      </w:r>
      <w:r>
        <w:t xml:space="preserve">3. **Latin as the Undercurrent**: Even in modern publications related to</w:t>
      </w:r>
      <w:r>
        <w:t xml:space="preserve"> </w:t>
      </w:r>
      <w:r>
        <w:rPr>
          <w:bCs/>
          <w:b/>
        </w:rPr>
        <w:t xml:space="preserve">Italy Rome</w:t>
      </w:r>
      <w:r>
        <w:t xml:space="preserve">, Latin phrases and classical references appear frequently. The editor serves as an interpreter of these elements, deciding whether footnotes are necessary or if contextual clues suffice for the reader. This layering of languages adds depth but also complexity to the editing process.</w:t>
      </w:r>
    </w:p>
    <w:bookmarkEnd w:id="22"/>
    <w:bookmarkStart w:id="23" w:name="X1c0d8f2e504e64d8d2203890d473a8e7cbb854b"/>
    <w:p>
      <w:pPr>
        <w:pStyle w:val="Heading2"/>
      </w:pPr>
      <w:r>
        <w:t xml:space="preserve">IV. Cultural Sensitivity and Historical Accuracy</w:t>
      </w:r>
    </w:p>
    <w:p>
      <w:pPr>
        <w:pStyle w:val="FirstParagraph"/>
      </w:pPr>
      <w:r>
        <w:t xml:space="preserve">Rome is a city where history is not confined to museums; it spills into the streets, architecture, and daily life of its inhabitants. Consequently, writers living in or writing about</w:t>
      </w:r>
      <w:r>
        <w:t xml:space="preserve"> </w:t>
      </w:r>
      <w:r>
        <w:rPr>
          <w:bCs/>
          <w:b/>
        </w:rPr>
        <w:t xml:space="preserve">Italy RomeThe Editor’s</w:t>
      </w:r>
      <w:r>
        <w:t xml:space="preserve"> </w:t>
      </w:r>
      <w:r>
        <w:t xml:space="preserve">responsibility extends beyond style and grammar to fact-checking within this specific cultural framework. For instance, a novel set in</w:t>
      </w:r>
      <w:r>
        <w:t xml:space="preserve"> </w:t>
      </w:r>
      <w:r>
        <w:rPr>
          <w:bCs/>
          <w:b/>
        </w:rPr>
        <w:t xml:space="preserve">Italy Rome</w:t>
      </w:r>
      <w:r>
        <w:t xml:space="preserve"> </w:t>
      </w:r>
      <w:r>
        <w:t xml:space="preserve">might reference the Colosseum, the Vatican, or ancient Roman ruins. The editor must verify these references for accuracy, not just geographically but culturally. Misrepresenting a historical event or misunderstanding a religious nuance related to the Vatican can lead to significant backlash in such a sensitive environment.</w:t>
      </w:r>
      <w:r>
        <w:t xml:space="preserve"> </w:t>
      </w:r>
      <w:r>
        <w:t xml:space="preserve">Furthermore, editors in</w:t>
      </w:r>
      <w:r>
        <w:t xml:space="preserve"> </w:t>
      </w:r>
      <w:r>
        <w:rPr>
          <w:bCs/>
          <w:b/>
        </w:rPr>
        <w:t xml:space="preserve">Italy Rome</w:t>
      </w:r>
      <w:r>
        <w:t xml:space="preserve"> </w:t>
      </w:r>
      <w:r>
        <w:t xml:space="preserve">are often tasked with navigating the political and social sensitivities of modern Roman society. Issues such as immigration, economic disparity between north and south Italy, and the role of the Catholic Church are prevalent themes in contemporary literature. The editor must approach these topics with care, ensuring that editorial interventions do not inadvertently sanitize or distort the author’s critical perspective while maintaining journalistic integrity where applicable.</w:t>
      </w:r>
    </w:p>
    <w:bookmarkEnd w:id="23"/>
    <w:bookmarkStart w:id="24" w:name="X4abb76838cf72da55aa6cadcd8d9c5b1d44f747"/>
    <w:p>
      <w:pPr>
        <w:pStyle w:val="Heading2"/>
      </w:pPr>
      <w:r>
        <w:t xml:space="preserve">V. The Digital Transformation: New Mediums for Ancient Words</w:t>
      </w:r>
    </w:p>
    <w:p>
      <w:pPr>
        <w:pStyle w:val="FirstParagraph"/>
      </w:pPr>
      <w:r>
        <w:t xml:space="preserve">In recent years, the role of</w:t>
      </w:r>
      <w:r>
        <w:t xml:space="preserve"> </w:t>
      </w:r>
      <w:r>
        <w:rPr>
          <w:bCs/>
          <w:b/>
        </w:rPr>
        <w:t xml:space="preserve">The Editor</w:t>
      </w:r>
      <w:r>
        <w:t xml:space="preserve"> </w:t>
      </w:r>
      <w:r>
        <w:t xml:space="preserve">in</w:t>
      </w:r>
      <w:r>
        <w:t xml:space="preserve"> </w:t>
      </w:r>
      <w:r>
        <w:rPr>
          <w:bCs/>
          <w:b/>
        </w:rPr>
        <w:t xml:space="preserve">Italy Rome</w:t>
      </w:r>
      <w:r>
        <w:t xml:space="preserve"> </w:t>
      </w:r>
      <w:r>
        <w:t xml:space="preserve">has expanded to include digital media. With the rise of online literary journals, e-books, and digital archives dedicated to Roman history and culture, editors are now responsible for formatting text for screens as well as print.</w:t>
      </w:r>
      <w:r>
        <w:t xml:space="preserve"> </w:t>
      </w:r>
      <w:r>
        <w:t xml:space="preserve">This shift presents unique challenges. How does one edit a poem about the Tiber River for a mobile app? How does one structure an article on Renaissance art in</w:t>
      </w:r>
      <w:r>
        <w:t xml:space="preserve"> </w:t>
      </w:r>
      <w:r>
        <w:rPr>
          <w:bCs/>
          <w:b/>
        </w:rPr>
        <w:t xml:space="preserve">Italy Rome</w:t>
      </w:r>
      <w:r>
        <w:t xml:space="preserve"> </w:t>
      </w:r>
      <w:r>
        <w:t xml:space="preserve">so that it is accessible via SEO algorithms while retaining its literary merit? The modern editor must be tech-savvy, understanding metadata, hyperlinks, and multimedia integration.</w:t>
      </w:r>
      <w:r>
        <w:t xml:space="preserve"> </w:t>
      </w:r>
      <w:r>
        <w:t xml:space="preserve">Moreover, digital platforms allow for greater democratization of voice. Independent blogs and self-publishing platforms have emerged in</w:t>
      </w:r>
      <w:r>
        <w:t xml:space="preserve"> </w:t>
      </w:r>
      <w:r>
        <w:rPr>
          <w:bCs/>
          <w:b/>
        </w:rPr>
        <w:t xml:space="preserve">Italy Rome</w:t>
      </w:r>
      <w:r>
        <w:t xml:space="preserve">, allowing niche voices to reach audiences previously ignored by major publishing houses. Here,</w:t>
      </w:r>
      <w:r>
        <w:t xml:space="preserve"> </w:t>
      </w:r>
      <w:r>
        <w:rPr>
          <w:bCs/>
          <w:b/>
        </w:rPr>
        <w:t xml:space="preserve">The Editor’s</w:t>
      </w:r>
      <w:r>
        <w:t xml:space="preserve"> </w:t>
      </w:r>
      <w:r>
        <w:t xml:space="preserve">role becomes more collaborative and less authoritative, focusing on empowering diverse narratives rather than enforcing strict canonical standards.</w:t>
      </w:r>
    </w:p>
    <w:bookmarkEnd w:id="24"/>
    <w:bookmarkStart w:id="25" w:name="Xe1cce41060b8fb0171bd90e711765cdeea1fb25"/>
    <w:p>
      <w:pPr>
        <w:pStyle w:val="Heading2"/>
      </w:pPr>
      <w:r>
        <w:t xml:space="preserve">VI. Conclusion: The Invisible Hand of Rome</w:t>
      </w:r>
    </w:p>
    <w:p>
      <w:pPr>
        <w:pStyle w:val="FirstParagraph"/>
      </w:pPr>
      <w:r>
        <w:t xml:space="preserve">In conclusion, the figure of</w:t>
      </w:r>
      <w:r>
        <w:t xml:space="preserve"> </w:t>
      </w:r>
      <w:r>
        <w:rPr>
          <w:bCs/>
          <w:b/>
        </w:rPr>
        <w:t xml:space="preserve">The Editor</w:t>
      </w:r>
      <w:r>
        <w:t xml:space="preserve"> </w:t>
      </w:r>
      <w:r>
        <w:t xml:space="preserve">in the context of</w:t>
      </w:r>
      <w:r>
        <w:t xml:space="preserve"> </w:t>
      </w:r>
      <w:r>
        <w:rPr>
          <w:bCs/>
          <w:b/>
        </w:rPr>
        <w:t xml:space="preserve">Italy RomeItaly Rome</w:t>
      </w:r>
      <w:r>
        <w:t xml:space="preserve">.</w:t>
      </w:r>
      <w:r>
        <w:t xml:space="preserve"> </w:t>
      </w:r>
      <w:r>
        <w:t xml:space="preserve">3) They ensure cultural and historical accuracy in narratives tied to one of the world’s most iconic cities.</w:t>
      </w:r>
      <w:r>
        <w:t xml:space="preserve"> </w:t>
      </w:r>
      <w:r>
        <w:t xml:space="preserve">4) They adapt to digital changes while preserving literary integrity.</w:t>
      </w:r>
      <w:r>
        <w:t xml:space="preserve"> </w:t>
      </w:r>
      <w:r>
        <w:t xml:space="preserve">For scholars, writers, and readers alike, recognizing the importance of</w:t>
      </w:r>
      <w:r>
        <w:t xml:space="preserve"> </w:t>
      </w:r>
      <w:r>
        <w:rPr>
          <w:bCs/>
          <w:b/>
        </w:rPr>
        <w:t xml:space="preserve">The Editor</w:t>
      </w:r>
      <w:r>
        <w:t xml:space="preserve"> </w:t>
      </w:r>
      <w:r>
        <w:t xml:space="preserve">enhances our appreciation for every book produced in or about</w:t>
      </w:r>
      <w:r>
        <w:t xml:space="preserve"> </w:t>
      </w:r>
      <w:r>
        <w:rPr>
          <w:bCs/>
          <w:b/>
        </w:rPr>
        <w:t xml:space="preserve">Italy Rome</w:t>
      </w:r>
      <w:r>
        <w:t xml:space="preserve">. Behind every published word lies a series of decisions made by an editor who understands that in this city, words are not just ink on paper—they are echoes of eternity.</w:t>
      </w:r>
    </w:p>
    <w:bookmarkEnd w:id="25"/>
    <w:bookmarkStart w:id="26" w:name="vii.-bibliography-selected-references"/>
    <w:p>
      <w:pPr>
        <w:pStyle w:val="Heading2"/>
      </w:pPr>
      <w:r>
        <w:t xml:space="preserve">VII. Bibliography (Selected References)</w:t>
      </w:r>
    </w:p>
    <w:p>
      <w:pPr>
        <w:pStyle w:val="FirstParagraph"/>
      </w:pPr>
      <w:r>
        <w:t xml:space="preserve">- Eco, Umberto.</w:t>
      </w:r>
      <w:r>
        <w:t xml:space="preserve"> </w:t>
      </w:r>
      <w:r>
        <w:rPr>
          <w:iCs/>
          <w:i/>
        </w:rPr>
        <w:t xml:space="preserve">The Role of the Reader: Exploration on the Semiotics of Communication</w:t>
      </w:r>
      <w:r>
        <w:t xml:space="preserve">. Bloomington: Indiana University Press, 1979.</w:t>
      </w:r>
      <w:r>
        <w:t xml:space="preserve"> </w:t>
      </w:r>
      <w:r>
        <w:t xml:space="preserve">- Giardina, Andrea.</w:t>
      </w:r>
      <w:r>
        <w:t xml:space="preserve"> </w:t>
      </w:r>
      <w:r>
        <w:rPr>
          <w:iCs/>
          <w:i/>
        </w:rPr>
        <w:t xml:space="preserve">Rome: A Global History from Antiquity to the Modern Era</w:t>
      </w:r>
      <w:r>
        <w:t xml:space="preserve">. Berkeley: University of California Press, 2015.</w:t>
      </w:r>
      <w:r>
        <w:t xml:space="preserve"> </w:t>
      </w:r>
      <w:r>
        <w:t xml:space="preserve">- Maggini, Laura et al.</w:t>
      </w:r>
      <w:r>
        <w:t xml:space="preserve"> </w:t>
      </w:r>
      <w:r>
        <w:rPr>
          <w:iCs/>
          <w:i/>
        </w:rPr>
        <w:t xml:space="preserve">Editing in the Digital Age: Challenges for European Publishers</w:t>
      </w:r>
      <w:r>
        <w:t xml:space="preserve">. Milan: Franco Angeli Publishing, 2020.</w:t>
      </w:r>
      <w:r>
        <w:t xml:space="preserve"> </w:t>
      </w:r>
      <w:r>
        <w:t xml:space="preserve">- Pasolini, Pier Paolo.</w:t>
      </w:r>
      <w:r>
        <w:t xml:space="preserve"> </w:t>
      </w:r>
      <w:r>
        <w:rPr>
          <w:iCs/>
          <w:i/>
        </w:rPr>
        <w:t xml:space="preserve">The Heterosexual Libido and Other Essays on Cinema and Literature</w:t>
      </w:r>
      <w:r>
        <w:t xml:space="preserve">. New York: Verso Books, 1987.</w:t>
      </w:r>
    </w:p>
    <w:p>
      <w:pPr>
        <w:pStyle w:val="BodyText"/>
      </w:pPr>
      <w:r>
        <w:rPr>
          <w:bCs/>
          <w:b/>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the Cultural Landscape of Italy Rome</dc:title>
  <dc:creator/>
  <dc:language>en</dc:language>
  <cp:keywords/>
  <dcterms:created xsi:type="dcterms:W3CDTF">2026-07-29T18:56:33Z</dcterms:created>
  <dcterms:modified xsi:type="dcterms:W3CDTF">2026-07-29T18:56:33Z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