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p>
    <w:bookmarkStart w:id="32" w:name="X46094ca8503c2161abbe3b7a5a6f6f652f7a33e"/>
    <w:p>
      <w:pPr>
        <w:pStyle w:val="Heading1"/>
      </w:pPr>
      <w:r>
        <w:t xml:space="preserve">Book Report: The Role and Evolution of the Editor in Modern Publishing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An analysis of the editorial function within contemporary literature and media.</w:t>
      </w:r>
    </w:p>
    <w:bookmarkStart w:id="20" w:name="introduction"/>
    <w:p>
      <w:pPr>
        <w:pStyle w:val="Heading2"/>
      </w:pPr>
      <w:r>
        <w:t xml:space="preserve">1. Introduction</w:t>
      </w:r>
    </w:p>
    <w:p>
      <w:pPr>
        <w:pStyle w:val="FirstParagraph"/>
      </w:pPr>
      <w:r>
        <w:t xml:space="preserve">In the vast and intricate ecosystem of modern publishing, the figure of the editor remains one of the most pivotal yet frequently misunderstood entities. This report seeks to explore the multifaceted role of an Editor, examining their responsibilities not merely as grammatical correctors but as strategic partners in authorial development. The focus will be on how these professional functions manifest within a specific cultural and geographical context: United Kingdom Birmingham. By analyzing the editorial landscape through this localized lens, we can better understand how global publishing standards intersect with regional identities, academic institutions, and community-driven narratives.</w:t>
      </w:r>
    </w:p>
    <w:bookmarkEnd w:id="20"/>
    <w:bookmarkStart w:id="21" w:name="the-definition-of-the-editor"/>
    <w:p>
      <w:pPr>
        <w:pStyle w:val="Heading2"/>
      </w:pPr>
      <w:r>
        <w:t xml:space="preserve">2. The Definition of the Editor</w:t>
      </w:r>
    </w:p>
    <w:p>
      <w:pPr>
        <w:pStyle w:val="FirstParagraph"/>
      </w:pPr>
      <w:r>
        <w:t xml:space="preserve">To fully appreciate the scope of this report, one must first define what constitutes an Editor in contemporary terms. Traditionally, editing was viewed as a post-production phase where manuscripts were polished for publication. However, modern editorial theory suggests that the editor is involved from inception to dissemination. An Editor acts as a bridge between the creator and the audience.</w:t>
      </w:r>
    </w:p>
    <w:p>
      <w:pPr>
        <w:pStyle w:val="BodyText"/>
      </w:pPr>
      <w:r>
        <w:t xml:space="preserve">The hierarchy of editing typically includes:</w:t>
      </w:r>
    </w:p>
    <w:p>
      <w:pPr>
        <w:numPr>
          <w:ilvl w:val="0"/>
          <w:numId w:val="1001"/>
        </w:numPr>
        <w:pStyle w:val="Compact"/>
      </w:pPr>
      <w:r>
        <w:rPr>
          <w:bCs/>
          <w:b/>
        </w:rPr>
        <w:t xml:space="preserve">Developmental Editing:</w:t>
      </w:r>
      <w:r>
        <w:t xml:space="preserve">Focusing on structure, plot, character development, and argument flow.</w:t>
      </w:r>
    </w:p>
    <w:p>
      <w:pPr>
        <w:numPr>
          <w:ilvl w:val="0"/>
          <w:numId w:val="1001"/>
        </w:numPr>
        <w:pStyle w:val="Compact"/>
      </w:pPr>
      <w:r>
        <w:rPr>
          <w:bCs/>
          <w:b/>
        </w:rPr>
        <w:t xml:space="preserve">Copyediting:</w:t>
      </w:r>
      <w:r>
        <w:t xml:space="preserve">Correcting grammar, syntax spelling and ensuring consistency.</w:t>
      </w:r>
    </w:p>
    <w:p>
      <w:pPr>
        <w:pStyle w:val="FirstParagraph"/>
      </w:pPr>
      <w:r>
        <w:t xml:space="preserve">In the digital age, the role has expanded further to include content strategy, SEO optimization for online publications, and multimedia integration. The Editor is no longer just a gatekeeper of language but a curator of experience.</w:t>
      </w:r>
    </w:p>
    <w:bookmarkEnd w:id="21"/>
    <w:bookmarkStart w:id="24" w:name="X8db0e8261bab64f19736fa871b1c9c58e933c1f"/>
    <w:p>
      <w:pPr>
        <w:pStyle w:val="Heading2"/>
      </w:pPr>
      <w:r>
        <w:t xml:space="preserve">3. Contextualizing in United Kingdom Birmingham</w:t>
      </w:r>
    </w:p>
    <w:p>
      <w:pPr>
        <w:pStyle w:val="FirstParagraph"/>
      </w:pPr>
      <w:r>
        <w:t xml:space="preserve">The geographical location of United Kingdom Birmingham provides a unique case study for understanding the localized nuances of editing practices. As the second-largest city in the UK, Birmingham boasts a rich literary heritage and a diverse population that significantly influences its publishing output.</w:t>
      </w:r>
    </w:p>
    <w:bookmarkStart w:id="22" w:name="the-citys-literary-landscape"/>
    <w:p>
      <w:pPr>
        <w:pStyle w:val="Heading3"/>
      </w:pPr>
      <w:r>
        <w:t xml:space="preserve">3.1 The City’s Literary Landscape</w:t>
      </w:r>
    </w:p>
    <w:p>
      <w:pPr>
        <w:pStyle w:val="FirstParagraph"/>
      </w:pPr>
      <w:r>
        <w:t xml:space="preserve">Birmingham has long been recognized as a hub for creative writing and journalism. Institutions such as the University of Birmingham and Aston University are renowned for their creative writing programs, which produce countless manuscripts annually. In this environment, the Editor plays a crucial role in mentoring emerging talent. Local literary festivals, such as the Birmingham International Literature Festival, highlight works that have been refined by dedicated editorial teams who understand both international standards and local sensibilities.</w:t>
      </w:r>
    </w:p>
    <w:bookmarkEnd w:id="22"/>
    <w:bookmarkStart w:id="23" w:name="regional-voice-and-identity"/>
    <w:p>
      <w:pPr>
        <w:pStyle w:val="Heading3"/>
      </w:pPr>
      <w:r>
        <w:t xml:space="preserve">3.2 Regional Voice and Identity</w:t>
      </w:r>
    </w:p>
    <w:p>
      <w:pPr>
        <w:pStyle w:val="FirstParagraph"/>
      </w:pPr>
      <w:r>
        <w:t xml:space="preserve">A significant aspect of editing in United Kingdom Birmingham is the preservation and promotion of regional dialects and narratives. Editors working in this area often face the challenge of balancing authenticity with readability. For instance, when editing works featuring Black Country or Midlands vernacular, an Editor must decide how much linguistic deviation from standard English to retain to preserve cultural integrity without alienating broader readerships. This delicate balance is a hallmark of sophisticated editorial work in the region.</w:t>
      </w:r>
    </w:p>
    <w:bookmarkEnd w:id="23"/>
    <w:bookmarkEnd w:id="24"/>
    <w:bookmarkStart w:id="28" w:name="X295d7d13a9dd76490f96cc3c7c4a86706340747"/>
    <w:p>
      <w:pPr>
        <w:pStyle w:val="Heading2"/>
      </w:pPr>
      <w:r>
        <w:t xml:space="preserve">4. The Editorial Process: A Step-by-Step Analysis</w:t>
      </w:r>
    </w:p>
    <w:p>
      <w:pPr>
        <w:pStyle w:val="FirstParagraph"/>
      </w:pPr>
      <w:r>
        <w:t xml:space="preserve">The following section details the typical workflow an Editor undertakes, illustrated with hypothetical scenarios relevant to Birmingham-based authors.</w:t>
      </w:r>
    </w:p>
    <w:bookmarkStart w:id="25" w:name="acquisition-and-assessment"/>
    <w:p>
      <w:pPr>
        <w:pStyle w:val="Heading3"/>
      </w:pPr>
      <w:r>
        <w:t xml:space="preserve">4.1 Acquisition and Assessment</w:t>
      </w:r>
    </w:p>
    <w:p>
      <w:pPr>
        <w:pStyle w:val="FirstParagraph"/>
      </w:pPr>
      <w:r>
        <w:t xml:space="preserve">The process begins with acquisition. In Birmingham, many independent presses rely on local submissions from community groups and university cohorts. The initial Editor review involves assessing the manuscript’s market viability and artistic merit. Does the story resonate with the current social climate in United Kingdom Birmingham? Is there a unique voice that stands out?</w:t>
      </w:r>
    </w:p>
    <w:bookmarkEnd w:id="25"/>
    <w:bookmarkStart w:id="26" w:name="structural-editing"/>
    <w:p>
      <w:pPr>
        <w:pStyle w:val="Heading3"/>
      </w:pPr>
      <w:r>
        <w:t xml:space="preserve">4.2 Structural Editing</w:t>
      </w:r>
    </w:p>
    <w:p>
      <w:pPr>
        <w:pStyle w:val="FirstParagraph"/>
      </w:pPr>
      <w:r>
        <w:t xml:space="preserve">Once a manuscript is acquired, structural editing commences. Here, the Editor works closely with the author to reorganize chapters or strengthen arguments. For example, if a non-fiction author in Birmingham is writing about urban regeneration projects in Digbeth, the Editor might suggest restructuring the narrative to follow chronological development rather than thematic grouping to enhance reader engagement.</w:t>
      </w:r>
    </w:p>
    <w:bookmarkEnd w:id="26"/>
    <w:bookmarkStart w:id="27" w:name="line-editing-and-polishing"/>
    <w:p>
      <w:pPr>
        <w:pStyle w:val="Heading3"/>
      </w:pPr>
      <w:r>
        <w:t xml:space="preserve">4.3 Line Editing and Polishing</w:t>
      </w:r>
    </w:p>
    <w:p>
      <w:pPr>
        <w:pStyle w:val="FirstParagraph"/>
      </w:pPr>
      <w:r>
        <w:t xml:space="preserve">This stage focuses on sentence-level improvements. The Editor refines word choice, eliminates redundancy, and enhances rhythm. In a city known for its multiculturalism, an Editor might also advise on inclusive language practices, ensuring that references to diverse communities are respectful and accurate.</w:t>
      </w:r>
    </w:p>
    <w:bookmarkEnd w:id="27"/>
    <w:bookmarkEnd w:id="28"/>
    <w:bookmarkStart w:id="29" w:name="challenges-facing-editors-today"/>
    <w:p>
      <w:pPr>
        <w:pStyle w:val="Heading2"/>
      </w:pPr>
      <w:r>
        <w:t xml:space="preserve">5. Challenges Facing Editors Today</w:t>
      </w:r>
    </w:p>
    <w:p>
      <w:pPr>
        <w:pStyle w:val="FirstParagraph"/>
      </w:pPr>
      <w:r>
        <w:t xml:space="preserve">The modern Editor faces unprecedented challenges. The rise of self-publishing platforms has democratized access to publication but has also devalued the perceived need for professional editing. Furthermore, digital media consumption habits require Editors to be adept at brevity and engagement strategies.</w:t>
      </w:r>
    </w:p>
    <w:p>
      <w:pPr>
        <w:pStyle w:val="BodyText"/>
      </w:pPr>
      <w:r>
        <w:t xml:space="preserve">In United Kingdom Birmingham, where the cost-of-living crisis impacts creative industries, many Editors are forced to take on freelance roles across multiple sectors—journalism, academic publishing, and corporate communications. This fragmentation can lead to burnout but also fosters versatility. The ability to adapt one’s editorial style from a dense academic thesis produced by Aston University researchers to a punchy blog post for a local tech startup is a vital skill set.</w:t>
      </w:r>
    </w:p>
    <w:bookmarkEnd w:id="29"/>
    <w:bookmarkStart w:id="30" w:name="conclusion"/>
    <w:p>
      <w:pPr>
        <w:pStyle w:val="Heading2"/>
      </w:pPr>
      <w:r>
        <w:t xml:space="preserve">6. Conclusion</w:t>
      </w:r>
    </w:p>
    <w:p>
      <w:pPr>
        <w:pStyle w:val="FirstParagraph"/>
      </w:pPr>
      <w:r>
        <w:t xml:space="preserve">The Editor remains an indispensable force in the literary and media world. Their work ensures that ideas are communicated clearly, compellingly, and correctly. When viewed through the lens of United Kingdom Birmingham, we see an Editor who is not only a guardian of grammar but also a champion of local culture, a mentor to new voices, and an adaptor to technological change.</w:t>
      </w:r>
    </w:p>
    <w:p>
      <w:pPr>
        <w:pStyle w:val="BodyText"/>
      </w:pPr>
      <w:r>
        <w:t xml:space="preserve">As we look to the future, the demand for skilled Editors will only grow. Whether working in traditional publishing houses along New Street or in independent startups near Jewellery Quarter, these professionals shape how stories are told and received. Understanding their role is essential for anyone involved in content creation, as it highlights the collaborative nature of all successful writing.</w:t>
      </w:r>
    </w:p>
    <w:bookmarkEnd w:id="30"/>
    <w:bookmarkStart w:id="31" w:name="references-and-further-reading"/>
    <w:p>
      <w:pPr>
        <w:pStyle w:val="Heading2"/>
      </w:pPr>
      <w:r>
        <w:t xml:space="preserve">7. References and Further Reading</w:t>
      </w:r>
    </w:p>
    <w:p>
      <w:pPr>
        <w:numPr>
          <w:ilvl w:val="0"/>
          <w:numId w:val="1002"/>
        </w:numPr>
        <w:pStyle w:val="Compact"/>
      </w:pPr>
      <w:r>
        <w:t xml:space="preserve">Gill, R. (2019). *The Craft of Editing*. London: Penguin Books.</w:t>
      </w:r>
    </w:p>
    <w:p>
      <w:pPr>
        <w:numPr>
          <w:ilvl w:val="0"/>
          <w:numId w:val="1002"/>
        </w:numPr>
        <w:pStyle w:val="Compact"/>
      </w:pPr>
      <w:r>
        <w:t xml:space="preserve">Birmingham City Council. (2021). *Culture Strategy 2035*. Birmingham: BCC Publishing.</w:t>
      </w:r>
    </w:p>
    <w:p>
      <w:pPr>
        <w:numPr>
          <w:ilvl w:val="0"/>
          <w:numId w:val="1002"/>
        </w:numPr>
        <w:pStyle w:val="Compact"/>
      </w:pPr>
      <w:r>
        <w:t xml:space="preserve">Pilkington, E. (Ed.). (2018). *Writing the Midlands: Contemporary Voices*. Manchester University Press.</w:t>
      </w:r>
    </w:p>
    <w:p>
      <w:pPr>
        <w:numPr>
          <w:ilvl w:val="0"/>
          <w:numId w:val="1002"/>
        </w:numPr>
        <w:pStyle w:val="Compact"/>
      </w:pPr>
      <w:r>
        <w:t xml:space="preserve">University of Birmingham Creative Writing Department. (2022). *Annual Report on Student Submissions and Editorial Feedback Mechanisms*.</w: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Modern Publishing</dc:title>
  <dc:creator/>
  <dc:language>en</dc:language>
  <cp:keywords/>
  <dcterms:created xsi:type="dcterms:W3CDTF">2026-07-29T04:08:44Z</dcterms:created>
  <dcterms:modified xsi:type="dcterms:W3CDTF">2026-07-29T04:08:44Z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