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8" w:name="X0056e9405e01bc875a0f9835300a0fbc16f6bba"/>
    <w:p>
      <w:pPr>
        <w:pStyle w:val="Heading1"/>
      </w:pPr>
      <w:r>
        <w:t xml:space="preserve">Book Report: The Education Administrator in Australia Melbourne</w:t>
      </w:r>
    </w:p>
    <w:p>
      <w:pPr>
        <w:pStyle w:val="FirstParagraph"/>
      </w:pPr>
      <w:r>
        <w:rPr>
          <w:bCs/>
          <w:b/>
        </w:rPr>
        <w:t xml:space="preserve">Subject:</w:t>
      </w:r>
      <w:r>
        <w:t xml:space="preserve"> </w:t>
      </w:r>
      <w:r>
        <w:t xml:space="preserve">Educational Leadership and Management</w:t>
      </w:r>
    </w:p>
    <w:p>
      <w:pPr>
        <w:pStyle w:val="BodyText"/>
      </w:pPr>
      <w:r>
        <w:rPr>
          <w:bCs/>
          <w:b/>
        </w:rPr>
        <w:t xml:space="preserve">Date:</w:t>
      </w:r>
      <w:r>
        <w:t xml:space="preserve"> </w:t>
      </w:r>
      <w:r>
        <w:t xml:space="preserve">October 26, 2023</w:t>
      </w:r>
    </w:p>
    <w:p>
      <w:pPr>
        <w:pStyle w:val="BodyText"/>
      </w:pPr>
      <w:r>
        <w:rPr>
          <w:bCs/>
          <w:b/>
        </w:rPr>
        <w:t xml:space="preserve">Focused Region:</w:t>
      </w:r>
      <w:r>
        <w:t xml:space="preserve"> </w:t>
      </w:r>
      <w:r>
        <w:t xml:space="preserve">Australia Melbourne</w:t>
      </w:r>
    </w:p>
    <w:p>
      <w:r>
        <w:pict>
          <v:rect style="width:0;height:1.5pt" o:hralign="center" o:hrstd="t" o:hr="t"/>
        </w:pict>
      </w:r>
    </w:p>
    <w:bookmarkStart w:id="20" w:name="introduction"/>
    <w:p>
      <w:pPr>
        <w:pStyle w:val="Heading2"/>
      </w:pPr>
      <w:r>
        <w:t xml:space="preserve">Introduction</w:t>
      </w:r>
    </w:p>
    <w:p>
      <w:pPr>
        <w:pStyle w:val="FirstParagraph"/>
      </w:pPr>
      <w:r>
        <w:t xml:space="preserve">The role of the Education Administrator is pivotal in shaping the academic, social, and ethical landscape of modern schooling. This book report aims to critically analyze the multifaceted duties, challenges, and strategic imperatives faced by an Education Administrator specifically within the unique context of Australia Melbourne. As a city renowned for its high quality of life and robust educational standards, Melbourne presents a distinct case study for administrative excellence in Australian education.</w:t>
      </w:r>
    </w:p>
    <w:p>
      <w:pPr>
        <w:pStyle w:val="BodyText"/>
      </w:pPr>
      <w:r>
        <w:t xml:space="preserve">In contemporary pedagogy, the definition of leadership has shifted from purely managerial oversight to transformative stewardship. An Education Administrator in Melbourne is not merely an overseer of budgets and facilities but a key driver of curriculum innovation, community engagement, and cultural inclusivity. This report explores how the specific demographic and regulatory environment of Australia Melbourne influences these administrative practices.</w:t>
      </w:r>
    </w:p>
    <w:bookmarkEnd w:id="20"/>
    <w:bookmarkStart w:id="21" w:name="the-role-defined"/>
    <w:p>
      <w:pPr>
        <w:pStyle w:val="Heading2"/>
      </w:pPr>
      <w:r>
        <w:t xml:space="preserve">The Role Defined</w:t>
      </w:r>
    </w:p>
    <w:p>
      <w:pPr>
        <w:pStyle w:val="FirstParagraph"/>
      </w:pPr>
      <w:r>
        <w:t xml:space="preserve">An Education Administrator serves as the bridge between government policy, institutional goals, and classroom reality. In the Australian context, this role is heavily influenced by the Australian Curriculum and Assessment Reporting Authority (ACARA). However, within Melbourne, a city with one of Australia's most diverse populations administrators must navigate complex cultural dynamics.</w:t>
      </w:r>
    </w:p>
    <w:p>
      <w:pPr>
        <w:pStyle w:val="BodyText"/>
      </w:pPr>
      <w:r>
        <w:t xml:space="preserve">The primary responsibilities include strategic planning, human resource management, stakeholder communication (parents, teachers, board members), and ensuring compliance with state education laws. In Melbourne specifically, there is an added layer of responsibility regarding the integration of Aboriginal and Torres Strait Islander histories and cultures into the curriculum—a mandate that requires sensitive and informed administrative support.</w:t>
      </w:r>
    </w:p>
    <w:bookmarkEnd w:id="21"/>
    <w:bookmarkStart w:id="24" w:name="contextual-analysis-australia-melbourne"/>
    <w:p>
      <w:pPr>
        <w:pStyle w:val="Heading2"/>
      </w:pPr>
      <w:r>
        <w:t xml:space="preserve">Contextual Analysis: Australia Melbourne</w:t>
      </w:r>
    </w:p>
    <w:p>
      <w:pPr>
        <w:pStyle w:val="FirstParagraph"/>
      </w:pPr>
      <w:r>
        <w:t xml:space="preserve">Melbourne is frequently ranked as one of the world's most liveable cities, a reputation built significantly on its public infrastructure and education system. The education sector in Melbourne is characterized by a strong mix of government, Catholic, and independent school sectors. For an Education Administrator operating here, understanding the nuances between these sectors is crucial.</w:t>
      </w:r>
    </w:p>
    <w:bookmarkStart w:id="22" w:name="demographic-diversity"/>
    <w:p>
      <w:pPr>
        <w:pStyle w:val="Heading3"/>
      </w:pPr>
      <w:r>
        <w:t xml:space="preserve">Demographic Diversity</w:t>
      </w:r>
    </w:p>
    <w:p>
      <w:pPr>
        <w:pStyle w:val="FirstParagraph"/>
      </w:pPr>
      <w:r>
        <w:t xml:space="preserve">Melbourne has one of the highest proportions of foreign-born residents in the world. Consequently, Education Administrators in this region must be adept at managing multilingual environments and supporting students from refugee backgrounds. The administrative challenge extends beyond language acquisition to include trauma-informed practices and community liaison work. Successful administrators in Melbourne foster inclusive environments where diversity is viewed as an asset rather than a hurdle.</w:t>
      </w:r>
    </w:p>
    <w:bookmarkEnd w:id="22"/>
    <w:bookmarkStart w:id="23" w:name="regulatory-framework"/>
    <w:p>
      <w:pPr>
        <w:pStyle w:val="Heading3"/>
      </w:pPr>
      <w:r>
        <w:t xml:space="preserve">Regulatory Framework</w:t>
      </w:r>
    </w:p>
    <w:p>
      <w:pPr>
        <w:pStyle w:val="FirstParagraph"/>
      </w:pPr>
      <w:r>
        <w:t xml:space="preserve">The Department of Education in Victoria sets the regulatory tone for state schools. Administrators must ensure strict adherence to these guidelines while maintaining local autonomy. This involves rigorous data reporting on student outcomes, safety protocols, and financial accountability. The pressure to maintain high NAPLAN (National Assessment Program – Literacy and Numeracy) results often dictates administrative priorities, requiring a balance between test preparation and holistic child development.</w:t>
      </w:r>
    </w:p>
    <w:bookmarkEnd w:id="23"/>
    <w:bookmarkEnd w:id="24"/>
    <w:bookmarkStart w:id="25" w:name="key-challenges-faced-by-administrators"/>
    <w:p>
      <w:pPr>
        <w:pStyle w:val="Heading2"/>
      </w:pPr>
      <w:r>
        <w:t xml:space="preserve">Key Challenges Faced by Administrators</w:t>
      </w:r>
    </w:p>
    <w:p>
      <w:pPr>
        <w:pStyle w:val="FirstParagraph"/>
      </w:pPr>
      <w:r>
        <w:t xml:space="preserve">The modern Education Administrator in Australia Melbourne faces several pressing challenges:</w:t>
      </w:r>
    </w:p>
    <w:p>
      <w:pPr>
        <w:numPr>
          <w:ilvl w:val="0"/>
          <w:numId w:val="1001"/>
        </w:numPr>
        <w:pStyle w:val="Compact"/>
      </w:pPr>
      <w:r>
        <w:rPr>
          <w:bCs/>
          <w:b/>
        </w:rPr>
        <w:t xml:space="preserve">Mental Health and Wellbeing:</w:t>
      </w:r>
      <w:r>
        <w:t xml:space="preserve"> </w:t>
      </w:r>
      <w:r>
        <w:t xml:space="preserve">Post-pandemic, student wellbeing has become a central administrative focus. Administrators are tasked with implementing comprehensive wellbeing frameworks that support both staff retention and student mental health.</w:t>
      </w:r>
    </w:p>
    <w:p>
      <w:pPr>
        <w:numPr>
          <w:ilvl w:val="0"/>
          <w:numId w:val="1001"/>
        </w:numPr>
        <w:pStyle w:val="Compact"/>
      </w:pPr>
      <w:r>
        <w:rPr>
          <w:bCs/>
          <w:b/>
        </w:rPr>
        <w:t xml:space="preserve">Digital Transformation:</w:t>
      </w:r>
      <w:r>
        <w:t xml:space="preserve"> </w:t>
      </w:r>
      <w:r>
        <w:t xml:space="preserve">The integration of technology in classrooms is no longer optional. Administrators must manage the procurement of hardware, ensure cybersecurity, and provide professional development for teachers to utilize digital tools effectively.</w:t>
      </w:r>
    </w:p>
    <w:p>
      <w:pPr>
        <w:numPr>
          <w:ilvl w:val="0"/>
          <w:numId w:val="1001"/>
        </w:numPr>
        <w:pStyle w:val="Compact"/>
      </w:pPr>
      <w:r>
        <w:rPr>
          <w:bCs/>
          <w:b/>
        </w:rPr>
        <w:t xml:space="preserve">Social Equity:</w:t>
      </w:r>
      <w:r>
        <w:t xml:space="preserve"> </w:t>
      </w:r>
      <w:r>
        <w:t xml:space="preserve">Addressing the educational achievement gap between socio-economic groups remains a critical priority. In Melbourne’s diverse suburbs, administrators must allocate resources strategically to support schools in low-socioeconomic areas.</w:t>
      </w:r>
    </w:p>
    <w:bookmarkEnd w:id="25"/>
    <w:bookmarkStart w:id="26" w:name="strategic-recommendations"/>
    <w:p>
      <w:pPr>
        <w:pStyle w:val="Heading2"/>
      </w:pPr>
      <w:r>
        <w:t xml:space="preserve">Strategic Recommendations</w:t>
      </w:r>
    </w:p>
    <w:p>
      <w:pPr>
        <w:pStyle w:val="FirstParagraph"/>
      </w:pPr>
      <w:r>
        <w:t xml:space="preserve">To excel in this role, Education Administrators in Australia Melbourne should adopt the following strategies:</w:t>
      </w:r>
    </w:p>
    <w:p>
      <w:pPr>
        <w:numPr>
          <w:ilvl w:val="0"/>
          <w:numId w:val="1002"/>
        </w:numPr>
        <w:pStyle w:val="Compact"/>
      </w:pPr>
      <w:r>
        <w:rPr>
          <w:bCs/>
          <w:b/>
        </w:rPr>
        <w:t xml:space="preserve">Community-Centric Leadership:</w:t>
      </w:r>
      <w:r>
        <w:t xml:space="preserve"> </w:t>
      </w:r>
      <w:r>
        <w:t xml:space="preserve">Engage deeply with local communities. In Melbourne’s multicultural hubs, building trust with parent groups from varied cultural backgrounds is essential for student success.</w:t>
      </w:r>
    </w:p>
    <w:p>
      <w:pPr>
        <w:numPr>
          <w:ilvl w:val="0"/>
          <w:numId w:val="1002"/>
        </w:numPr>
        <w:pStyle w:val="Compact"/>
      </w:pPr>
      <w:r>
        <w:rPr>
          <w:bCs/>
          <w:b/>
        </w:rPr>
        <w:t xml:space="preserve">Data-Driven Decision Making:</w:t>
      </w:r>
      <w:r>
        <w:t xml:space="preserve"> </w:t>
      </w:r>
      <w:r>
        <w:t xml:space="preserve">Utilize data analytics to identify trends in student performance and attendance. This allows for proactive interventions rather than reactive measures.</w:t>
      </w:r>
    </w:p>
    <w:p>
      <w:pPr>
        <w:numPr>
          <w:ilvl w:val="0"/>
          <w:numId w:val="1002"/>
        </w:numPr>
        <w:pStyle w:val="Compact"/>
      </w:pPr>
      <w:r>
        <w:rPr>
          <w:bCs/>
          <w:b/>
        </w:rPr>
        <w:t xml:space="preserve">Culturally Responsive Administration:</w:t>
      </w:r>
      <w:r>
        <w:t xml:space="preserve"> </w:t>
      </w:r>
      <w:r>
        <w:t xml:space="preserve">Ensure that administrative policies reflect cultural sensitivity. This includes reviewing communication strategies, hiring practices, and curriculum support materials to ensure they are inclusive of Indigenous perspectives.</w:t>
      </w:r>
    </w:p>
    <w:p>
      <w:pPr>
        <w:numPr>
          <w:ilvl w:val="0"/>
          <w:numId w:val="1002"/>
        </w:numPr>
        <w:pStyle w:val="Compact"/>
      </w:pPr>
      <w:r>
        <w:rPr>
          <w:bCs/>
          <w:b/>
        </w:rPr>
        <w:t xml:space="preserve">Sustainable Resource Management:</w:t>
      </w:r>
      <w:r>
        <w:t xml:space="preserve"> </w:t>
      </w:r>
      <w:r>
        <w:t xml:space="preserve">With increasing budget constraints, administrators must find innovative ways to fund school programs through grants and community partnerships while maintaining transparency.</w:t>
      </w:r>
    </w:p>
    <w:bookmarkEnd w:id="26"/>
    <w:bookmarkStart w:id="27" w:name="conclusion"/>
    <w:p>
      <w:pPr>
        <w:pStyle w:val="Heading2"/>
      </w:pPr>
      <w:r>
        <w:t xml:space="preserve">Conclusion</w:t>
      </w:r>
    </w:p>
    <w:p>
      <w:pPr>
        <w:pStyle w:val="FirstParagraph"/>
      </w:pPr>
      <w:r>
        <w:t xml:space="preserve">The role of an Education Administrator in Australia Melbourne is complex, dynamic, and profoundly impactful. It requires a blend of managerial precision, emotional intelligence, and cultural competence. As Melbourne continues to evolve as a global hub for education and innovation, its administrators must lead with vision and empathy.</w:t>
      </w:r>
    </w:p>
    <w:p>
      <w:pPr>
        <w:pStyle w:val="BodyText"/>
      </w:pPr>
      <w:r>
        <w:t xml:space="preserve">This report highlights that success in this role is not defined by compliance alone but by the ability to inspire teachers, engage families, and empower students. The unique context of Melbourne demands an administrator who is not only a guardian of standards but also a champion of equity and inclusion. By focusing on holistic wellbeing, digital readiness, and community connection, Education Administrators can ensure that Melbourne’s educational institutions remain at the forefront of Australian education.</w:t>
      </w:r>
    </w:p>
    <w:p>
      <w:r>
        <w:pict>
          <v:rect style="width:0;height:1.5pt" o:hralign="center" o:hrstd="t" o:hr="t"/>
        </w:pict>
      </w:r>
    </w:p>
    <w:p>
      <w:pPr>
        <w:pStyle w:val="FirstParagraph"/>
      </w:pPr>
      <w:r>
        <w:rPr>
          <w:iCs/>
          <w:i/>
        </w:rPr>
        <w:t xml:space="preserve">Note: This book report synthesizes general knowledge regarding educational administration practices in Victoria, Australia. Specific citations from a singular monograph were not provided as no specific book title was mandated, but the content reflects current best practices and literature available on educational leadership in Australia.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Education Administrator in Australia Melbourne</dc:title>
  <dc:creator/>
  <dc:language>en</dc:language>
  <cp:keywords/>
  <dcterms:created xsi:type="dcterms:W3CDTF">2026-07-29T02:52:06Z</dcterms:created>
  <dcterms:modified xsi:type="dcterms:W3CDTF">2026-07-29T02:52:06Z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