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Bangladesh</w:t>
      </w:r>
      <w:r>
        <w:t xml:space="preserve"> </w:t>
      </w:r>
      <w:r>
        <w:t xml:space="preserve">Dhaka</w:t>
      </w:r>
    </w:p>
    <w:bookmarkStart w:id="29" w:name="Xd70c3699a265cdc27e48ce035e2a6b0d628a819"/>
    <w:p>
      <w:pPr>
        <w:pStyle w:val="Heading1"/>
      </w:pPr>
      <w:r>
        <w:t xml:space="preserve">Book Report on the Role of the Education Administrator in Bangladesh Dhaka</w:t>
      </w:r>
    </w:p>
    <w:p>
      <w:pPr>
        <w:pStyle w:val="FirstParagraph"/>
      </w:pPr>
      <w:r>
        <w:rPr>
          <w:bCs/>
          <w:b/>
        </w:rPr>
        <w:t xml:space="preserve">Title:</w:t>
      </w:r>
      <w:r>
        <w:br/>
      </w:r>
      <w:r>
        <w:t xml:space="preserve">The Architecture of Learning: Navigating Educational Leadership in Urban Bangladesh</w:t>
      </w:r>
      <w:r>
        <w:br/>
      </w:r>
      <w:r>
        <w:br/>
      </w:r>
      <w:r>
        <w:rPr>
          <w:bCs/>
          <w:b/>
        </w:rPr>
        <w:t xml:space="preserve">Subject Focus:</w:t>
      </w:r>
      <w:r>
        <w:br/>
      </w:r>
      <w:r>
        <w:t xml:space="preserve">Analyzing the multifaceted role of the Education Administrator within the high-stakes environment of Dhaka.</w:t>
      </w:r>
      <w:r>
        <w:br/>
      </w:r>
      <w:r>
        <w:br/>
      </w:r>
      <w:r>
        <w:rPr>
          <w:bCs/>
          <w:b/>
        </w:rPr>
        <w:t xml:space="preserve">Date:</w:t>
      </w:r>
      <w:r>
        <w:br/>
      </w:r>
      <w:r>
        <w:t xml:space="preserve">May 24, 2024</w:t>
      </w:r>
    </w:p>
    <w:bookmarkStart w:id="20" w:name="i.-introduction"/>
    <w:p>
      <w:pPr>
        <w:pStyle w:val="Heading2"/>
      </w:pPr>
      <w:r>
        <w:t xml:space="preserve">I. Introduction</w:t>
      </w:r>
    </w:p>
    <w:p>
      <w:pPr>
        <w:pStyle w:val="FirstParagraph"/>
      </w:pPr>
      <w:r>
        <w:t xml:space="preserve">In the rapidly evolving landscape of global education, few cities present a case study as complex and compelling as Dhaka. As the capital of Bangladesh, this metropolis serves not only as an economic hub but also as a critical center for academic innovation and struggle. This book report examines the essential function of the</w:t>
      </w:r>
      <w:r>
        <w:t xml:space="preserve"> </w:t>
      </w:r>
      <w:r>
        <w:rPr>
          <w:bCs/>
          <w:b/>
        </w:rPr>
        <w:t xml:space="preserve">Education Administrator</w:t>
      </w:r>
      <w:r>
        <w:t xml:space="preserve">, specifically focusing on how these leaders navigate the unique challenges posed by operating within</w:t>
      </w:r>
      <w:r>
        <w:t xml:space="preserve"> </w:t>
      </w:r>
      <w:r>
        <w:rPr>
          <w:bCs/>
          <w:b/>
        </w:rPr>
        <w:t xml:space="preserve">Bangladesh Dhaka</w:t>
      </w:r>
      <w:r>
        <w:t xml:space="preserve">. The text argues that modern educational leadership in this region has transcended mere bureaucratic management to become a dynamic force for social mobility, cultural preservation, and infrastructural innovation.</w:t>
      </w:r>
    </w:p>
    <w:bookmarkEnd w:id="20"/>
    <w:bookmarkStart w:id="21" w:name="Xdd1f631f8b83f397773f10b5f6f625defa7636e"/>
    <w:p>
      <w:pPr>
        <w:pStyle w:val="Heading2"/>
      </w:pPr>
      <w:r>
        <w:t xml:space="preserve">II. Contextualizing the Challenge: Education in Dhaka</w:t>
      </w:r>
    </w:p>
    <w:p>
      <w:pPr>
        <w:pStyle w:val="FirstParagraph"/>
      </w:pPr>
      <w:r>
        <w:t xml:space="preserve">To understand the weight of the administration role one must first understand the environment of Dhaka. The city is characterized by extreme population density, rapid urbanization, and a diverse socioeconomic fabric. Schools and universities here face overcrowding, resource constraints, and intense pressure from parents seeking competitive advantages for their children. The book highlights that in</w:t>
      </w:r>
      <w:r>
        <w:t xml:space="preserve"> </w:t>
      </w:r>
      <w:r>
        <w:rPr>
          <w:bCs/>
          <w:b/>
        </w:rPr>
        <w:t xml:space="preserve">Bangladesh Dhaka</w:t>
      </w:r>
      <w:r>
        <w:t xml:space="preserve">, the classroom is not an isolated island but a reflection of societal pressures.</w:t>
      </w:r>
    </w:p>
    <w:p>
      <w:pPr>
        <w:pStyle w:val="BodyText"/>
      </w:pPr>
      <w:r>
        <w:t xml:space="preserve">The author details how the sheer volume of students in urban centers requires administrative strategies that differ vastly from rural contexts. For instance, managing logistics for a school with thousands of students involves intricate planning regarding transportation, safety protocols during monsoon seasons, and digital infrastructure to handle high-demand enrollment systems. The</w:t>
      </w:r>
      <w:r>
        <w:t xml:space="preserve"> </w:t>
      </w:r>
      <w:r>
        <w:rPr>
          <w:bCs/>
          <w:b/>
        </w:rPr>
        <w:t xml:space="preserve">Education Administrator</w:t>
      </w:r>
      <w:r>
        <w:t xml:space="preserve"> </w:t>
      </w:r>
      <w:r>
        <w:t xml:space="preserve">is thus positioned as the central node connecting government policy with grassroots reality.</w:t>
      </w:r>
    </w:p>
    <w:bookmarkEnd w:id="21"/>
    <w:bookmarkStart w:id="25" w:name="X69f3967626b60136fd133488d629c9ad2cab5de"/>
    <w:p>
      <w:pPr>
        <w:pStyle w:val="Heading2"/>
      </w:pPr>
      <w:r>
        <w:t xml:space="preserve">III. The Shifting Role of the Education Administrator</w:t>
      </w:r>
    </w:p>
    <w:p>
      <w:pPr>
        <w:pStyle w:val="FirstParagraph"/>
      </w:pPr>
      <w:r>
        <w:t xml:space="preserve">A core thesis of this analysis is that the definition of an</w:t>
      </w:r>
      <w:r>
        <w:t xml:space="preserve"> </w:t>
      </w:r>
      <w:r>
        <w:rPr>
          <w:bCs/>
          <w:b/>
        </w:rPr>
        <w:t xml:space="preserve">Education Administrator</w:t>
      </w:r>
      <w:r>
        <w:t xml:space="preserve"> </w:t>
      </w:r>
      <w:r>
        <w:t xml:space="preserve">has fundamentally shifted. Historically, these roles were viewed as supervisory or disciplinary. However, in contemporary Dhaka, they are expected to be transformative leaders. The book breaks down this evolution into three key pillars:</w:t>
      </w:r>
    </w:p>
    <w:bookmarkStart w:id="22" w:name="a1.-strategic-resource-management"/>
    <w:p>
      <w:pPr>
        <w:pStyle w:val="Heading3"/>
      </w:pPr>
      <w:r>
        <w:t xml:space="preserve">A1. Strategic Resource Management</w:t>
      </w:r>
    </w:p>
    <w:p>
      <w:pPr>
        <w:pStyle w:val="FirstParagraph"/>
      </w:pPr>
      <w:r>
        <w:t xml:space="preserve">In a city where land is scarce and expensive, the administrator must optimize physical spaces and financial resources creatively. This includes leveraging public-private partnerships to upgrade facilities in government schools and ensuring that technology integration does not exacerbate the digital divide between elite private institutions and under-resourced public ones.</w:t>
      </w:r>
    </w:p>
    <w:bookmarkEnd w:id="22"/>
    <w:bookmarkStart w:id="23" w:name="a2.-cultural-and-ethical-stewardship"/>
    <w:p>
      <w:pPr>
        <w:pStyle w:val="Heading3"/>
      </w:pPr>
      <w:r>
        <w:t xml:space="preserve">A2. Cultural and Ethical Stewardship</w:t>
      </w:r>
    </w:p>
    <w:p>
      <w:pPr>
        <w:pStyle w:val="FirstParagraph"/>
      </w:pPr>
      <w:r>
        <w:t xml:space="preserve">Dhaka is a melting pot of traditional values and modern aspirations. The administrator plays a crucial role in balancing these forces. They must foster an environment where global competencies are taught alongside Bengali cultural heritage, ensuring that students remain grounded while competing on the international stage. This ethical stewardship involves navigating complex community expectations and maintaining neutrality in politically charged educational environments.</w:t>
      </w:r>
    </w:p>
    <w:bookmarkEnd w:id="23"/>
    <w:bookmarkStart w:id="24" w:name="a3.-crisis-management-and-resilience"/>
    <w:p>
      <w:pPr>
        <w:pStyle w:val="Heading3"/>
      </w:pPr>
      <w:r>
        <w:t xml:space="preserve">A3. Crisis Management and Resilience</w:t>
      </w:r>
    </w:p>
    <w:p>
      <w:pPr>
        <w:pStyle w:val="FirstParagraph"/>
      </w:pPr>
      <w:r>
        <w:t xml:space="preserve">The book dedicates significant attention to crisis response, citing floods, traffic gridlocks that prevent student attendance, and health emergencies. In this context, the Education Administrator acts as a chief resilience officer. They must develop contingency plans that ensure continuity of learning despite the chaotic nature of urban life in Bangladesh.</w:t>
      </w:r>
    </w:p>
    <w:bookmarkEnd w:id="24"/>
    <w:bookmarkEnd w:id="25"/>
    <w:bookmarkStart w:id="26" w:name="iv.-case-studies-leadership-in-action"/>
    <w:p>
      <w:pPr>
        <w:pStyle w:val="Heading2"/>
      </w:pPr>
      <w:r>
        <w:t xml:space="preserve">IV. Case Studies: Leadership in Action</w:t>
      </w:r>
    </w:p>
    <w:p>
      <w:pPr>
        <w:pStyle w:val="FirstParagraph"/>
      </w:pPr>
      <w:r>
        <w:t xml:space="preserve">To ground these theoretical concepts, the report analyzes several case studies from prominent institutions across Dhaka. One notable example involves a government high school that successfully implemented a hybrid learning model during post-pandemic transitions. The success was attributed not just to technology, but to the administrative team’s ability to train staff and engage parents who lacked digital literacy.</w:t>
      </w:r>
    </w:p>
    <w:p>
      <w:pPr>
        <w:pStyle w:val="BodyText"/>
      </w:pPr>
      <w:r>
        <w:t xml:space="preserve">Another case study focuses on university administration in Dhaka. Here, the challenge was student activism and political interference. The administrators who succeeded were those who established transparent communication channels with student bodies and maintained strict adherence to academic meritocracy, thereby preserving the integrity of degrees issued by institutions in Bangladesh Dhaka.</w:t>
      </w:r>
    </w:p>
    <w:bookmarkEnd w:id="26"/>
    <w:bookmarkStart w:id="27" w:name="v.-challenges-and-criticisms"/>
    <w:p>
      <w:pPr>
        <w:pStyle w:val="Heading2"/>
      </w:pPr>
      <w:r>
        <w:t xml:space="preserve">V. Challenges and Criticisms</w:t>
      </w:r>
    </w:p>
    <w:p>
      <w:pPr>
        <w:pStyle w:val="FirstParagraph"/>
      </w:pPr>
      <w:r>
        <w:t xml:space="preserve">No discussion of the Education Administrator in this region is complete without addressing systemic hurdles. The book does not shy away from criticizing bureaucratic inertia, corruption, and the lack of continuous professional development for school leaders. Many administrators are appointed based on seniority rather than leadership capability. Furthermore, the pressure to produce examination results often overshadows holistic educational goals.</w:t>
      </w:r>
    </w:p>
    <w:p>
      <w:pPr>
        <w:pStyle w:val="BodyText"/>
      </w:pPr>
      <w:r>
        <w:t xml:space="preserve">The author argues that without policy reforms that empower administrators with autonomy and provide them with adequate training in modern management techniques, the potential for systemic change in Bangladesh remains limited. The disconnect between policy formulation at the national level and implementation at the Dhaka ground level creates a frustrating cycle for dedicated professionals.</w:t>
      </w:r>
    </w:p>
    <w:bookmarkEnd w:id="27"/>
    <w:bookmarkStart w:id="28" w:name="vi.-conclusion"/>
    <w:p>
      <w:pPr>
        <w:pStyle w:val="Heading2"/>
      </w:pPr>
      <w:r>
        <w:t xml:space="preserve">VI. Conclusion</w:t>
      </w:r>
    </w:p>
    <w:p>
      <w:pPr>
        <w:pStyle w:val="FirstParagraph"/>
      </w:pPr>
      <w:r>
        <w:t xml:space="preserve">In conclusion, this report underscores that the figure of the Education Administrator in Bangladesh Dhaka is pivotal to the nation's future. They are not merely custodians of schools but architects of a generation’s potential. The unique pressures of Dhaka demand leaders who are agile, culturally sensitive, and technologically adept.</w:t>
      </w:r>
    </w:p>
    <w:p>
      <w:pPr>
        <w:pStyle w:val="BodyText"/>
      </w:pPr>
      <w:r>
        <w:t xml:space="preserve">For stakeholders in education—from government officials to international donors—the insights provided here suggest that investing in the professional growth and autonomy of administrators is just as critical as investing in infrastructure or curriculum. Only by empowering these leaders can Bangladesh Dhaka fully realize its educational ambitions, ensuring equitable access to quality learning for all its citizens.</w:t>
      </w:r>
    </w:p>
    <w:p>
      <w:pPr>
        <w:pStyle w:val="BodyText"/>
      </w:pPr>
      <w:r>
        <w:t xml:space="preserve">"Leadership in education is not about position; it is about influence, resilience, and the unwavering commitment to the potential of every child."</w:t>
      </w:r>
    </w:p>
    <w:p>
      <w:pPr>
        <w:pStyle w:val="BodyText"/>
      </w:pPr>
      <w:r>
        <w:rPr>
          <w:iCs/>
          <w:i/>
        </w:rPr>
        <w:t xml:space="preserve">This document serves as a comprehensive analysis for educational stakeholders interested in urban development and academic leadership strategies.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Education Administrator in Bangladesh Dhaka</dc:title>
  <dc:creator/>
  <dc:language>en</dc:language>
  <cp:keywords/>
  <dcterms:created xsi:type="dcterms:W3CDTF">2026-07-30T11:47:11Z</dcterms:created>
  <dcterms:modified xsi:type="dcterms:W3CDTF">2026-07-30T11:47:11Z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