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4d08b6505e4fa013b089bb025af30bcfbf5d2ea"/>
    <w:p>
      <w:pPr>
        <w:pStyle w:val="Heading1"/>
      </w:pPr>
      <w:r>
        <w:t xml:space="preserve">A Book Report on Education Administration in the Context of Germany Berlin</w:t>
      </w:r>
    </w:p>
    <w:p>
      <w:pPr>
        <w:pStyle w:val="FirstParagraph"/>
      </w:pPr>
      <w:r>
        <w:rPr>
          <w:bCs/>
          <w:b/>
        </w:rPr>
        <w:t xml:space="preserve">Purpose:</w:t>
      </w:r>
    </w:p>
    <w:bookmarkEnd w:id="20"/>
    <w:bookmarkStart w:id="21" w:name="introduction"/>
    <w:p>
      <w:pPr>
        <w:pStyle w:val="Heading2"/>
      </w:pPr>
      <w:r>
        <w:t xml:space="preserve">Introduction</w:t>
      </w:r>
    </w:p>
    <w:p>
      <w:pPr>
        <w:pStyle w:val="FirstParagraph"/>
      </w:pPr>
      <w:r>
        <w:t xml:space="preserve">In today's rapidly evolving world, the role of an Education Administrator has never been more critical or complex. This Book Report delves into the intricacies of this vital profession, specifically focusing on its application and significance within the unique context of Germany Berlin. An Education Administrator serves as a linchpin in ensuring that educational institutions operate efficiently, effectively, and equitably. In Germany Berlin—a city known for its rich history, cultural diversity, and progressive approach to education—this role takes on added dimensions.</w:t>
      </w:r>
    </w:p>
    <w:bookmarkEnd w:id="21"/>
    <w:bookmarkStart w:id="23" w:name="definition-and-role"/>
    <w:bookmarkStart w:id="22" w:name="Xf45ab865bc0e8bc9def19c0fbfef3b8bb770e76"/>
    <w:p>
      <w:pPr>
        <w:pStyle w:val="Heading2"/>
      </w:pPr>
      <w:r>
        <w:t xml:space="preserve">Definition and Role of an Education Administrator</w:t>
      </w:r>
    </w:p>
    <w:p>
      <w:pPr>
        <w:pStyle w:val="FirstParagraph"/>
      </w:pPr>
      <w:r>
        <w:t xml:space="preserve">An Education Administrator is responsible for overseeing various aspects of school management, including strategic planning, budget allocation, staff recruitment and development, curriculum implementation, compliance with legal requirements (such as those set by the Senate Administration for Education in Germany Berlin), fostering community engagement among parents/guardians/stakeholders/etc., and ultimately driving student success. They act as bridges between policymakers at local levels (e.g., Senat von Berlin) and teachers/students who form the core of any educational system.</w:t>
      </w:r>
    </w:p>
    <w:bookmarkEnd w:id="22"/>
    <w:bookmarkEnd w:id="23"/>
    <w:bookmarkStart w:id="25" w:name="significance-in-germany-berlin"/>
    <w:bookmarkStart w:id="24" w:name="X09278c8dd0b31f9777fb7fa8e976f340e162509"/>
    <w:p>
      <w:pPr>
        <w:pStyle w:val="Heading2"/>
      </w:pPr>
      <w:r>
        <w:t xml:space="preserve">The Significance of Education Administration in Germany Berlin</w:t>
      </w:r>
    </w:p>
    <w:p>
      <w:pPr>
        <w:pStyle w:val="FirstParagraph"/>
      </w:pPr>
      <w:r>
        <w:t xml:space="preserve">Berlin stands out as one of Europe's most dynamic cities due to its multicultural makeup, innovative spirit, and commitment to lifelong learning. As the capital city and a hub for international organizations like UNESCO headquarters nearby (Potsdam), Berlin demands highly competent leaders capable managing diverse student populations while adhering strictly to German federal/state regulations governing schools.</w:t>
      </w:r>
    </w:p>
    <w:bookmarkEnd w:id="24"/>
    <w:bookmarkEnd w:id="25"/>
    <w:bookmarkStart w:id="29" w:name="challenges-and-opportunities"/>
    <w:bookmarkStart w:id="26" w:name="challenges-opportunities"/>
    <w:p>
      <w:pPr>
        <w:pStyle w:val="Heading2"/>
      </w:pPr>
      <w:r>
        <w:t xml:space="preserve">Challenges &amp; Opportunities</w:t>
      </w:r>
    </w:p>
    <w:bookmarkEnd w:id="26"/>
    <w:bookmarkStart w:id="28" w:name="conclusion-and-recommendations"/>
    <w:bookmarkStart w:id="27" w:name="conclusion-recommendations"/>
    <w:p>
      <w:pPr>
        <w:pStyle w:val="Heading2"/>
      </w:pPr>
      <w:r>
        <w:t xml:space="preserve">Conclusion &amp; Recommendations</w:t>
      </w:r>
    </w:p>
    <w:p>
      <w:pPr>
        <w:pStyle w:val="FirstParagraph"/>
      </w:pPr>
      <w:r>
        <w:t xml:space="preserve">In conclusion, being an Education Administrator in Germany Berlin requires exceptional skill sets—strategic thinking, emotional intelligence, adaptability—and deep understanding of both global best practices AND local nuances tied closely with specific cultural/political landscapes unique to places like this particular German metropolis. To thrive in such demanding environments these professionals must continuously seek professional growth opportunities through workshops/conferences focused on emerging trends within their respective fields specifically tailored towards improving outcomes for all learners regardless background/demographics.</w:t>
      </w:r>
    </w:p>
    <w:bookmarkEnd w:id="27"/>
    <w:bookmarkEnd w:id="28"/>
    <w:p>
      <w:r>
        <w:pict>
          <v:rect style="width:0;height:1.5pt" o:hralign="center" o:hrstd="t" o:hr="t"/>
        </w:pict>
      </w:r>
    </w:p>
    <w:p>
      <w:pPr>
        <w:pStyle w:val="FirstParagraph"/>
      </w:pPr>
      <w:r>
        <w:t xml:space="preserve">© 2023 Book Report Series | All Rights Reserved</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Education Administrator in Germany Berlin</dc:title>
  <dc:creator/>
  <dc:language>en</dc:language>
  <cp:keywords/>
  <dcterms:created xsi:type="dcterms:W3CDTF">2026-07-29T15:56:46Z</dcterms:created>
  <dcterms:modified xsi:type="dcterms:W3CDTF">2026-07-29T15:56:46Z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