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Tehran,</w:t>
      </w:r>
      <w:r>
        <w:t xml:space="preserve"> </w:t>
      </w:r>
      <w:r>
        <w:t xml:space="preserve">Iran</w:t>
      </w:r>
    </w:p>
    <w:bookmarkStart w:id="28" w:name="book-report-analysis"/>
    <w:p>
      <w:pPr>
        <w:pStyle w:val="Heading1"/>
      </w:pPr>
      <w:r>
        <w:t xml:space="preserve">Book Report Analysis</w:t>
      </w:r>
    </w:p>
    <w:p>
      <w:pPr>
        <w:pStyle w:val="FirstParagraph"/>
      </w:pPr>
      <w:r>
        <w:rPr>
          <w:bCs/>
          <w:b/>
        </w:rPr>
        <w:t xml:space="preserve">Title:</w:t>
      </w:r>
      <w:r>
        <w:t xml:space="preserve">The Education Administrator in Tehran, Iran</w:t>
      </w:r>
    </w:p>
    <w:p>
      <w:pPr>
        <w:pStyle w:val="BodyText"/>
      </w:pPr>
      <w:r>
        <w:rPr>
          <w:bCs/>
          <w:b/>
        </w:rPr>
        <w:t xml:space="preserve">Date:</w:t>
      </w:r>
    </w:p>
    <w:p>
      <w:pPr>
        <w:pStyle w:val="BodyText"/>
      </w:pPr>
      <w:r>
        <w:t xml:space="preserve">,</w:t>
      </w:r>
    </w:p>
    <w:p>
      <w:pPr>
        <w:pStyle w:val="BodyText"/>
      </w:pPr>
      <w:r>
        <w:t xml:space="preserve">.</w:t>
      </w:r>
      <w:r>
        <w:br/>
      </w:r>
      <w:r>
        <w:rPr>
          <w:iCs/>
          <w:i/>
        </w:rPr>
        <w:t xml:space="preserve">Note: The script above is just for demonstration purposes. In a real-world scenario, you would use server-side or client-side code to generate the actual date.</w:t>
      </w:r>
    </w:p>
    <w:p>
      <w:pPr>
        <w:pStyle w:val="BodyText"/>
      </w:pPr>
      <w:r>
        <w:rPr>
          <w:bCs/>
          <w:b/>
        </w:rPr>
        <w:t xml:space="preserve">Prepared by:</w:t>
      </w:r>
      <w:r>
        <w:t xml:space="preserve">[Your Name]</w:t>
      </w:r>
    </w:p>
    <w:bookmarkStart w:id="20" w:name="i-introduction"/>
    <w:p>
      <w:pPr>
        <w:pStyle w:val="Heading2"/>
      </w:pPr>
      <w:r>
        <w:t xml:space="preserve">I Introduction</w:t>
      </w:r>
    </w:p>
    <w:p>
      <w:pPr>
        <w:pStyle w:val="FirstParagraph"/>
      </w:pPr>
      <w:r>
        <w:t xml:space="preserve">The role of an</w:t>
      </w:r>
      <w:r>
        <w:t xml:space="preserve"> </w:t>
      </w:r>
      <w:r>
        <w:t xml:space="preserve">Education Administrator</w:t>
      </w:r>
      <w:r>
        <w:t xml:space="preserve"> </w:t>
      </w:r>
      <w:r>
        <w:t xml:space="preserve">is pivotal in shaping the academic future of any nation. In the context of</w:t>
      </w:r>
    </w:p>
    <w:p>
      <w:pPr>
        <w:pStyle w:val="BodyText"/>
      </w:pPr>
      <w:r>
        <w:t xml:space="preserve">Iran ,Tehran ,this position carries unique responsibilities due to its historical , cultural and socio-political significance. This report aims to provide a comprehensive analysis based on existing literature about how administrators manage educational institutions in Tehran.</w:t>
      </w:r>
    </w:p>
    <w:bookmarkEnd w:id="20"/>
    <w:bookmarkStart w:id="21" w:name="X10e866374a9040eb969c44a6d2fafd4710a790a"/>
    <w:p>
      <w:pPr>
        <w:pStyle w:val="Heading2"/>
      </w:pPr>
      <w:r>
        <w:t xml:space="preserve">II Historical Context of Education Administration</w:t>
      </w:r>
    </w:p>
    <w:p>
      <w:pPr>
        <w:pStyle w:val="FirstParagraph"/>
      </w:pPr>
      <w:r>
        <w:t xml:space="preserve">Tehran has been at the forefront of Iran's educational development since becoming its capital. Historically, managing schools required balancing traditional values with modernization efforts. Early records show that administrators were tasked not only with maintaining discipline but also ensuring adherence to state policies regarding curriculum content.</w:t>
      </w:r>
    </w:p>
    <w:bookmarkEnd w:id="21"/>
    <w:bookmarkStart w:id="22" w:name="X8918014ce02a50c1ae14aa96c4af42d9f12b366"/>
    <w:p>
      <w:pPr>
        <w:pStyle w:val="Heading2"/>
      </w:pPr>
      <w:r>
        <w:t xml:space="preserve">III Challenges Faced by Education Administrators in Tehran</w:t>
      </w:r>
    </w:p>
    <w:p>
      <w:pPr>
        <w:pStyle w:val="FirstParagraph"/>
      </w:pPr>
      <w:r>
        <w:t xml:space="preserve">One major challenge faced by</w:t>
      </w:r>
    </w:p>
    <w:p>
      <w:pPr>
        <w:pStyle w:val="BodyText"/>
      </w:pPr>
      <w:r>
        <w:t xml:space="preserve">Education Administrators in Tehran involves navigating bureaucratic complexities. The education system here operates under strict government oversight, requiring administrators to ensure compliance while fostering innovation within classrooms. Additionally, resource allocation remains a critical issue; overcrowded classrooms and insufficient funding often hinder optimal learning conditions.</w:t>
      </w:r>
    </w:p>
    <w:p>
      <w:pPr>
        <w:pStyle w:val="BodyText"/>
      </w:pPr>
      <w:r>
        <w:t xml:space="preserve">Another significant hurdle pertains to technological integration. While global trends emphasize digital transformation in schools , many institutions in Tehran struggle with inadequate infrastructure. Administrators must creatively leverage available resources to bridge this gap without compromising quality standards.</w:t>
      </w:r>
    </w:p>
    <w:bookmarkEnd w:id="22"/>
    <w:bookmarkStart w:id="23" w:name="v-strategies-for-effective-leadership"/>
    <w:p>
      <w:pPr>
        <w:pStyle w:val="Heading2"/>
      </w:pPr>
      <w:r>
        <w:t xml:space="preserve">V Strategies for Effective Leadership</w:t>
      </w:r>
    </w:p>
    <w:p>
      <w:pPr>
        <w:numPr>
          <w:ilvl w:val="0"/>
          <w:numId w:val="1001"/>
        </w:numPr>
        <w:pStyle w:val="Compact"/>
      </w:pPr>
      <w:r>
        <w:rPr>
          <w:bCs/>
          <w:b/>
        </w:rPr>
        <w:t xml:space="preserve">Fostering Collaboration:</w:t>
      </w:r>
      <w:r>
        <w:t xml:space="preserve">Encouraging teamwork among teachers helps improve pedagogical approaches . Regular workshops can facilitate knowledge sharing among educators.</w:t>
      </w:r>
    </w:p>
    <w:p>
      <w:pPr>
        <w:numPr>
          <w:ilvl w:val="0"/>
          <w:numId w:val="1001"/>
        </w:numPr>
        <w:pStyle w:val="Compact"/>
      </w:pPr>
      <w:r>
        <w:rPr>
          <w:bCs/>
          <w:b/>
        </w:rPr>
        <w:t xml:space="preserve">Promoting Cultural Awareness:</w:t>
      </w:r>
      <w:r>
        <w:t xml:space="preserve">Tehran’s diverse population necessitates sensitivity towards varying cultural backgrounds. Administrators should promote inclusive practices that respect all students’ identities.</w:t>
      </w:r>
    </w:p>
    <w:p>
      <w:pPr>
        <w:numPr>
          <w:ilvl w:val="0"/>
          <w:numId w:val="1001"/>
        </w:numPr>
        <w:pStyle w:val="Compact"/>
      </w:pPr>
      <w:r>
        <w:rPr>
          <w:bCs/>
          <w:b/>
        </w:rPr>
        <w:t xml:space="preserve">Leveraging Technology Creatively:</w:t>
      </w:r>
      <w:r>
        <w:t xml:space="preserve">Even with limited resources , innovative solutions such as offline digital libraries or community-based tutoring programs can enhance accessibility.</w:t>
      </w:r>
    </w:p>
    <w:bookmarkEnd w:id="23"/>
    <w:bookmarkStart w:id="24" w:name="vi-case-studies-from-tehran"/>
    <w:p>
      <w:pPr>
        <w:pStyle w:val="Heading2"/>
      </w:pPr>
      <w:r>
        <w:t xml:space="preserve">VI Case Studies from Tehran</w:t>
      </w:r>
    </w:p>
    <w:p>
      <w:pPr>
        <w:pStyle w:val="FirstParagraph"/>
      </w:pPr>
      <w:r>
        <w:t xml:space="preserve">A notable example comes from a primary school located in central Tehran. Here , the</w:t>
      </w:r>
    </w:p>
    <w:p>
      <w:pPr>
        <w:pStyle w:val="BodyText"/>
      </w:pPr>
      <w:r>
        <w:t xml:space="preserve">Education Administrator implemented a mentorship program pairing experienced teachers with newer ones . This initiative significantly improved teaching effectiveness and student engagement levels.</w:t>
      </w:r>
    </w:p>
    <w:p>
      <w:pPr>
        <w:pStyle w:val="BodyText"/>
      </w:pPr>
      <w:r>
        <w:t xml:space="preserve">In another instance, an administrator focused on environmental sustainability by introducing green initiatives within school premises. These efforts not only reduced operational costs but also instilled ecological responsibility among students—a crucial skill set for future generations.</w:t>
      </w:r>
    </w:p>
    <w:bookmarkEnd w:id="24"/>
    <w:bookmarkStart w:id="25" w:name="X85e0e3bf695deb5c809aaaebadf1473369205bf"/>
    <w:p>
      <w:pPr>
        <w:pStyle w:val="Heading2"/>
      </w:pPr>
      <w:r>
        <w:t xml:space="preserve">VII Impact of Socio-Political Environment</w:t>
      </w:r>
    </w:p>
    <w:p>
      <w:pPr>
        <w:pStyle w:val="BlockText"/>
      </w:pPr>
      <w:r>
        <w:t xml:space="preserve">The socio-political climate profoundly influences educational priorities. In Tehran, administrators must remain attuned to shifts in national policy while advocating for their staff and student bodies’ needs.</w:t>
      </w:r>
    </w:p>
    <w:p>
      <w:pPr>
        <w:pStyle w:val="FirstParagraph"/>
      </w:pPr>
      <w:r>
        <w:t xml:space="preserve">Economic sanctions have had indirect effects on the education sector, limiting access to international materials and technologies. Consequently ,</w:t>
      </w:r>
    </w:p>
    <w:p>
      <w:pPr>
        <w:pStyle w:val="BodyText"/>
      </w:pPr>
      <w:r>
        <w:t xml:space="preserve">Education Administrators often find themselves acting as advocates seeking alternative sources for essential supplies.</w:t>
      </w:r>
    </w:p>
    <w:bookmarkEnd w:id="25"/>
    <w:bookmarkStart w:id="26" w:name="viii-future-directions"/>
    <w:p>
      <w:pPr>
        <w:pStyle w:val="Heading2"/>
      </w:pPr>
      <w:r>
        <w:t xml:space="preserve">VIII Future Directions</w:t>
      </w:r>
    </w:p>
    <w:p>
      <w:pPr>
        <w:pStyle w:val="FirstParagraph"/>
      </w:pPr>
      <w:r>
        <w:t xml:space="preserve">Looking ahead, there is immense potential for growth if current challenges are addressed strategically. Investment in teacher training programs could elevate professional standards across the board. Furthermore, fostering partnerships between public and private sectors may unlock new funding avenues.</w:t>
      </w:r>
    </w:p>
    <w:p>
      <w:pPr>
        <w:pStyle w:val="BodyText"/>
      </w:pPr>
      <w:r>
        <w:t xml:space="preserve">Digital literacy emerges as another key area requiring attention. As technology continues evolving rapidly , equipping both educators and learners with relevant skills will be paramount for staying competitive globally.</w:t>
      </w:r>
    </w:p>
    <w:bookmarkEnd w:id="26"/>
    <w:bookmarkStart w:id="27" w:name="ix-conclusion"/>
    <w:p>
      <w:pPr>
        <w:pStyle w:val="Heading2"/>
      </w:pPr>
      <w:r>
        <w:t xml:space="preserve">IX Conclusion</w:t>
      </w:r>
    </w:p>
    <w:p>
      <w:pPr>
        <w:pStyle w:val="FirstParagraph"/>
      </w:pPr>
      <w:r>
        <w:t xml:space="preserve">In conclusion, being an</w:t>
      </w:r>
    </w:p>
    <w:p>
      <w:pPr>
        <w:pStyle w:val="BodyText"/>
      </w:pPr>
      <w:r>
        <w:t xml:space="preserve">Education Administrator in Tehran demands resilience creativity adaptability amidst complex circumstances. By embracing collaborative leadership styles leveraging technology creatively and promoting cultural inclusivity , administrators can significantly impact positive change within their respective institutions.</w:t>
      </w:r>
    </w:p>
    <w:p>
      <w:pPr>
        <w:pStyle w:val="BodyText"/>
      </w:pPr>
      <w:r>
        <w:t xml:space="preserve">This book report underscores the importance of understanding local contexts when analyzing educational systems worldwide. For those interested further exploring this topic diving deeper into specific case studies or conducting empirical research could yield valuable insights contributing meaningfully towards enhancing educational outcomes across various regions including but not limited to</w:t>
      </w:r>
    </w:p>
    <w:p>
      <w:pPr>
        <w:pStyle w:val="BodyText"/>
      </w:pPr>
      <w:r>
        <w:t xml:space="preserve">Iran Tehran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Education Administrator in Tehran, Iran</dc:title>
  <dc:creator/>
  <dc:language>en</dc:language>
  <cp:keywords/>
  <dcterms:created xsi:type="dcterms:W3CDTF">2026-07-29T02:49:01Z</dcterms:created>
  <dcterms:modified xsi:type="dcterms:W3CDTF">2026-07-29T02:49:01Z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