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p>
    <w:bookmarkStart w:id="25" w:name="X89bc32458b600e5f08abd155c92600ff211a447"/>
    <w:p>
      <w:pPr>
        <w:pStyle w:val="Heading1"/>
      </w:pPr>
      <w:r>
        <w:t xml:space="preserve">The Modern Education Administrator in Italy Rome</w:t>
      </w:r>
    </w:p>
    <w:bookmarkStart w:id="20" w:name="i.-introduction-and-contextual-framework"/>
    <w:p>
      <w:pPr>
        <w:pStyle w:val="Heading2"/>
      </w:pPr>
      <w:r>
        <w:t xml:space="preserve">I. Introduction and Contextual Framework</w:t>
      </w:r>
    </w:p>
    <w:p>
      <w:pPr>
        <w:pStyle w:val="FirstParagraph"/>
      </w:pPr>
      <w:r>
        <w:br/>
      </w:r>
      <w:r>
        <w:t xml:space="preserve">In the contemporary landscape of global educational leadership, the role of an</w:t>
      </w:r>
      <w:r>
        <w:t xml:space="preserve"> </w:t>
      </w:r>
      <w:r>
        <w:t xml:space="preserve">Education Administrator</w:t>
      </w:r>
      <w:r>
        <w:t xml:space="preserve"> </w:t>
      </w:r>
      <w:r>
        <w:t xml:space="preserve">has evolved from a mere managerial function to a complex, multifaceted position requiring deep cultural intelligence, pedagogical insight, and strategic foresight. This book report analyzes the critical responsibilities and challenges faced by those who assume this vital role within the specific geographical and historical context of</w:t>
      </w:r>
      <w:r>
        <w:t xml:space="preserve"> </w:t>
      </w:r>
      <w:r>
        <w:t xml:space="preserve">Italy Rome</w:t>
      </w:r>
      <w:r>
        <w:t xml:space="preserve">. The Eternal City, with its dense layers of history, vibrant academic institutions from elementary schools to prestigious universities such as La Sapienza or Tor Vergata presents a unique ecosystem for administrative practice. Understanding how an</w:t>
      </w:r>
      <w:r>
        <w:t xml:space="preserve"> </w:t>
      </w:r>
      <w:r>
        <w:t xml:space="preserve">Education Administrator</w:t>
      </w:r>
      <w:r>
        <w:t xml:space="preserve"> </w:t>
      </w:r>
      <w:r>
        <w:t xml:space="preserve">navigates the bureaucratic, social, and cultural currents of</w:t>
      </w:r>
      <w:r>
        <w:t xml:space="preserve"> </w:t>
      </w:r>
      <w:r>
        <w:t xml:space="preserve">Italy Rome</w:t>
      </w:r>
      <w:r>
        <w:t xml:space="preserve"> </w:t>
      </w:r>
      <w:r>
        <w:t xml:space="preserve">is essential for any scholar or practitioner interested in comparative educational systems.</w:t>
      </w:r>
      <w:r>
        <w:t xml:space="preserve"> </w:t>
      </w:r>
      <w:r>
        <w:t xml:space="preserve">The central thesis of this report posits that effective administration in this region cannot be separated from its historical legacy. The</w:t>
      </w:r>
      <w:r>
        <w:t xml:space="preserve"> </w:t>
      </w:r>
      <w:r>
        <w:t xml:space="preserve">Education Administrator</w:t>
      </w:r>
      <w:r>
        <w:t xml:space="preserve"> </w:t>
      </w:r>
      <w:r>
        <w:t xml:space="preserve">must act not only as a manager but as a guardian of heritage while simultaneously driving innovation. In</w:t>
      </w:r>
      <w:r>
        <w:t xml:space="preserve"> </w:t>
      </w:r>
      <w:r>
        <w:t xml:space="preserve">Italy Rome</w:t>
      </w:r>
      <w:r>
        <w:t xml:space="preserve">, the tension between tradition and modernity is palpable. Schools are often housed in historic buildings; curricula reflect centuries-old humanistic traditions yet must compete with rapidly changing digital demands. Therefore, the literature reviewed here emphasizes that success depends on a leader’s ability to bridge these two worlds.</w:t>
      </w:r>
    </w:p>
    <w:bookmarkEnd w:id="20"/>
    <w:bookmarkStart w:id="21" w:name="X29fe114ec3f76b5db187070b2067bf985f7cbc6"/>
    <w:p>
      <w:pPr>
        <w:pStyle w:val="Heading2"/>
      </w:pPr>
      <w:r>
        <w:t xml:space="preserve">II The Role of the Education Administrator</w:t>
      </w:r>
    </w:p>
    <w:p>
      <w:pPr>
        <w:pStyle w:val="FirstParagraph"/>
      </w:pPr>
      <w:r>
        <w:br/>
      </w:r>
      <w:r>
        <w:t xml:space="preserve">To understand the scope of this profession, one must first define what an</w:t>
      </w:r>
      <w:r>
        <w:t xml:space="preserve"> </w:t>
      </w:r>
      <w:r>
        <w:t xml:space="preserve">Education Administrator</w:t>
      </w:r>
      <w:r>
        <w:t xml:space="preserve"> </w:t>
      </w:r>
      <w:r>
        <w:t xml:space="preserve">entails. Unlike simple supervisors, administrators are responsible for policy implementation, resource allocation, staff development student welfare and community engagement. In many countries this role is highly standardized. However in</w:t>
      </w:r>
      <w:r>
        <w:t xml:space="preserve"> </w:t>
      </w:r>
      <w:r>
        <w:t xml:space="preserve">Italy Rome</w:t>
      </w:r>
      <w:r>
        <w:t xml:space="preserve"> </w:t>
      </w:r>
      <w:r>
        <w:t xml:space="preserve">the position carries additional weight due to the public nature of most institutions and their deep integration into local neighborhoods.</w:t>
      </w:r>
      <w:r>
        <w:t xml:space="preserve"> </w:t>
      </w:r>
      <w:r>
        <w:t xml:space="preserve">Key aspects of this role include:</w:t>
      </w:r>
    </w:p>
    <w:p>
      <w:pPr>
        <w:pStyle w:val="BodyText"/>
      </w:pPr>
      <w:r>
        <w:rPr>
          <w:bCs/>
          <w:b/>
        </w:rPr>
        <w:t xml:space="preserve">Bureaucratic Navigation:</w:t>
      </w:r>
      <w:r>
        <w:t xml:space="preserve">Education Administrator serves as the intermediary between national mandates and school-level realities.</w:t>
      </w:r>
    </w:p>
    <w:p>
      <w:pPr>
        <w:pStyle w:val="BodyText"/>
      </w:pPr>
      <w:r>
        <w:t xml:space="preserve">Cultural Mediation: As</w:t>
      </w:r>
      <w:r>
        <w:t xml:space="preserve"> </w:t>
      </w:r>
      <w:r>
        <w:t xml:space="preserve">Italy Rome</w:t>
      </w:r>
      <w:r>
        <w:t xml:space="preserve"> </w:t>
      </w:r>
      <w:r>
        <w:t xml:space="preserve">becomes increasingly diverse, administrators must manage multicultural classrooms with sensitivity and legal compliance.</w:t>
      </w:r>
    </w:p>
    <w:p>
      <w:pPr>
        <w:pStyle w:val="BodyText"/>
      </w:pPr>
      <w:r>
        <w:t xml:space="preserve">Institutional Heritage Management: Preserving the physical and symbolic integrity of schools located in a UNESCO World Heritage site requires specialized knowledge.</w:t>
      </w:r>
    </w:p>
    <w:bookmarkEnd w:id="21"/>
    <w:bookmarkStart w:id="22" w:name="iii-specific-challenges-in-italy-rome"/>
    <w:p>
      <w:pPr>
        <w:pStyle w:val="Heading2"/>
      </w:pPr>
      <w:r>
        <w:t xml:space="preserve">III Specific Challenges in Italy Rome</w:t>
      </w:r>
    </w:p>
    <w:p>
      <w:pPr>
        <w:pStyle w:val="FirstParagraph"/>
      </w:pPr>
      <w:r>
        <w:br/>
      </w:r>
      <w:r>
        <w:t xml:space="preserve">The geographic and social fabric of</w:t>
      </w:r>
      <w:r>
        <w:t xml:space="preserve"> </w:t>
      </w:r>
      <w:r>
        <w:t xml:space="preserve">Italy Rome</w:t>
      </w:r>
      <w:r>
        <w:t xml:space="preserve"> </w:t>
      </w:r>
      <w:r>
        <w:t xml:space="preserve">introduces distinct challenges for educational leadership. Firstly, infrastructure decay is a persistent issue. Many schools suffer from outdated facilities, requiring administrators to be adept at fundraising and applying for European Union grants aimed at modernizing public spaces.</w:t>
      </w:r>
      <w:r>
        <w:t xml:space="preserve"> </w:t>
      </w:r>
      <w:r>
        <w:t xml:space="preserve">Secondly, social inequality is stark in</w:t>
      </w:r>
      <w:r>
        <w:t xml:space="preserve"> </w:t>
      </w:r>
      <w:r>
        <w:t xml:space="preserve">Italy Rome</w:t>
      </w:r>
      <w:r>
        <w:t xml:space="preserve">. Districts such as Tor Bella Monaca face different socioeconomic pressures than those in the historic center. An</w:t>
      </w:r>
      <w:r>
        <w:t xml:space="preserve"> </w:t>
      </w:r>
      <w:r>
        <w:t xml:space="preserve">Education Administrator</w:t>
      </w:r>
      <w:r>
        <w:t xml:space="preserve"> </w:t>
      </w:r>
      <w:r>
        <w:t xml:space="preserve">must tailor interventions accordingly, ensuring equitable access to quality education regardless of zip code. This requires data-driven decision-making combined with empathetic community outreach.</w:t>
      </w:r>
      <w:r>
        <w:t xml:space="preserve"> </w:t>
      </w:r>
      <w:r>
        <w:t xml:space="preserve">Furthermore, bureaucratic rigidity remains a hurdle. While recent reforms have attempted to decentralize authority, the pace of change can be slow. Skilled administrators learn to work within these constraints creatively, fostering innovation without violating regulatory frameworks.</w:t>
      </w:r>
    </w:p>
    <w:bookmarkEnd w:id="22"/>
    <w:bookmarkStart w:id="23" w:name="iv-case-studies-and-best-practices"/>
    <w:p>
      <w:pPr>
        <w:pStyle w:val="Heading2"/>
      </w:pPr>
      <w:r>
        <w:t xml:space="preserve">IV Case Studies and Best Practices</w:t>
      </w:r>
    </w:p>
    <w:p>
      <w:pPr>
        <w:pStyle w:val="FirstParagraph"/>
      </w:pPr>
      <w:r>
        <w:br/>
      </w:r>
      <w:r>
        <w:t xml:space="preserve">Several notable examples illustrate successful strategies employed by</w:t>
      </w:r>
      <w:r>
        <w:t xml:space="preserve"> </w:t>
      </w:r>
      <w:r>
        <w:t xml:space="preserve">Education Administrator</w:t>
      </w:r>
      <w:r>
        <w:t xml:space="preserve">s in</w:t>
      </w:r>
      <w:r>
        <w:t xml:space="preserve"> </w:t>
      </w:r>
      <w:r>
        <w:t xml:space="preserve">Italy Rome</w:t>
      </w:r>
      <w:r>
        <w:t xml:space="preserve">. For instance, certain primary schools have partnered with local museums to integrate art history into core subjects. These collaborations require strong negotiation skills and vision—key traits of effective leadership.</w:t>
      </w:r>
      <w:r>
        <w:t xml:space="preserve"> </w:t>
      </w:r>
      <w:r>
        <w:t xml:space="preserve">Another example involves digital transformation initiatives where schools adopted blended learning models during post-pandemic recovery phases. Leaders who prioritized teacher training over technological purchases alone saw greater adoption rates and improved outcomes.</w:t>
      </w:r>
    </w:p>
    <w:bookmarkEnd w:id="23"/>
    <w:bookmarkStart w:id="24" w:name="v-conclusion"/>
    <w:p>
      <w:pPr>
        <w:pStyle w:val="Heading2"/>
      </w:pPr>
      <w:r>
        <w:t xml:space="preserve">V Conclusion</w:t>
      </w:r>
    </w:p>
    <w:p>
      <w:pPr>
        <w:pStyle w:val="FirstParagraph"/>
      </w:pPr>
      <w:r>
        <w:br/>
      </w:r>
      <w:r>
        <w:t xml:space="preserve">In conclusion, the profile of an</w:t>
      </w:r>
      <w:r>
        <w:t xml:space="preserve"> </w:t>
      </w:r>
      <w:r>
        <w:t xml:space="preserve">Education Administrator</w:t>
      </w:r>
      <w:r>
        <w:t xml:space="preserve"> </w:t>
      </w:r>
      <w:r>
        <w:t xml:space="preserve">in</w:t>
      </w:r>
      <w:r>
        <w:t xml:space="preserve"> </w:t>
      </w:r>
      <w:r>
        <w:t xml:space="preserve">Italy Rome</w:t>
      </w:r>
      <w:r>
        <w:t xml:space="preserve"> </w:t>
      </w:r>
      <w:r>
        <w:t xml:space="preserve">is uniquely demanding yet profoundly rewarding. It requires a blend of administrative acumen, historical awareness, and social justice orientation. By understanding the specific dynamics of this city-state within Italy’s broader educational framework, future leaders can better prepare themselves to serve their communities effectively.</w:t>
      </w:r>
      <w:r>
        <w:t xml:space="preserve"> </w:t>
      </w:r>
      <w:r>
        <w:t xml:space="preserve">This report underscores that while theoretical frameworks provide general guidance, contextual adaptation is key. The</w:t>
      </w:r>
      <w:r>
        <w:t xml:space="preserve"> </w:t>
      </w:r>
      <w:r>
        <w:t xml:space="preserve">Education Administrator</w:t>
      </w:r>
      <w:r>
        <w:t xml:space="preserve"> </w:t>
      </w:r>
      <w:r>
        <w:t xml:space="preserve">must remain flexible, responsive and committed to lifelong learning just like the students they serve. Only through such dedication can we ensure that education in</w:t>
      </w:r>
      <w:r>
        <w:t xml:space="preserve"> </w:t>
      </w:r>
      <w:r>
        <w:t xml:space="preserve">Italy Rome</w:t>
      </w:r>
      <w:r>
        <w:t xml:space="preserve"> </w:t>
      </w:r>
      <w:r>
        <w:t xml:space="preserve">continues to thrive amidst changing times.</w:t>
      </w:r>
    </w:p>
    <w:p>
      <w:r>
        <w:pict>
          <v:rect style="width:0;height:1.5pt" o:hralign="center" o:hrstd="t" o:hr="t"/>
        </w:pict>
      </w:r>
    </w:p>
    <w:p>
      <w:pPr>
        <w:pStyle w:val="FirstParagraph"/>
      </w:pPr>
      <w:r>
        <w:rPr>
          <w:iCs/>
          <w:i/>
        </w:rPr>
        <w:t xml:space="preserve">Note: This document serves as a comprehensive overview suitable for academic discussion or professional development workshops focused on international educational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Italy Rome</dc:title>
  <dc:creator/>
  <dc:language>en</dc:language>
  <cp:keywords/>
  <dcterms:created xsi:type="dcterms:W3CDTF">2026-07-29T11:41:09Z</dcterms:created>
  <dcterms:modified xsi:type="dcterms:W3CDTF">2026-07-29T11:41:09Z</dcterms:modified>
</cp:coreProperties>
</file>

<file path=docProps/custom.xml><?xml version="1.0" encoding="utf-8"?>
<Properties xmlns="http://schemas.openxmlformats.org/officeDocument/2006/custom-properties" xmlns:vt="http://schemas.openxmlformats.org/officeDocument/2006/docPropsVTypes"/>
</file>