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Leadership</w:t>
      </w:r>
      <w:r>
        <w:t xml:space="preserve"> </w:t>
      </w:r>
      <w:r>
        <w:t xml:space="preserve">in</w:t>
      </w:r>
      <w:r>
        <w:t xml:space="preserve"> </w:t>
      </w:r>
      <w:r>
        <w:t xml:space="preserve">Education</w:t>
      </w:r>
      <w:r>
        <w:t xml:space="preserve"> </w:t>
      </w:r>
      <w:r>
        <w:t xml:space="preserve">Administration</w:t>
      </w:r>
    </w:p>
    <w:bookmarkStart w:id="28" w:name="X808358c7a5f9f87116450ea2b9d74845361ca4a"/>
    <w:p>
      <w:pPr>
        <w:pStyle w:val="Heading1"/>
      </w:pPr>
      <w:r>
        <w:t xml:space="preserve">Book Report on Strategic Leadership in Education Administration</w:t>
      </w:r>
    </w:p>
    <w:p>
      <w:pPr>
        <w:pStyle w:val="FirstParagraph"/>
      </w:pPr>
      <w:r>
        <w:rPr>
          <w:bCs/>
          <w:b/>
        </w:rPr>
        <w:t xml:space="preserve">Date:</w:t>
      </w:r>
      <w:r>
        <w:t xml:space="preserve"> </w:t>
      </w:r>
      <w:r>
        <w:t xml:space="preserve">October 24, 2023</w:t>
      </w:r>
      <w:r>
        <w:br/>
      </w:r>
    </w:p>
    <w:p>
      <w:pPr>
        <w:pStyle w:val="BodyText"/>
      </w:pPr>
      <w:r>
        <w:t xml:space="preserve">[Name Redacted]</w:t>
      </w:r>
      <w:r>
        <w:br/>
      </w:r>
    </w:p>
    <w:p>
      <w:pPr>
        <w:pStyle w:val="BodyText"/>
      </w:pPr>
      <w:r>
        <w:t xml:space="preserve">A Critical Analysis of Modern Educational Leadership Principles for the Malaysian Context</w:t>
      </w:r>
    </w:p>
    <w:p>
      <w:r>
        <w:pict>
          <v:rect style="width:0;height:1.5pt" o:hralign="center" o:hrstd="t" o:hr="t"/>
        </w:pict>
      </w:r>
    </w:p>
    <w:bookmarkStart w:id="20" w:name="introduction"/>
    <w:p>
      <w:pPr>
        <w:pStyle w:val="Heading2"/>
      </w:pPr>
      <w:r>
        <w:t xml:space="preserve">1. Introduction</w:t>
      </w:r>
    </w:p>
    <w:p>
      <w:pPr>
        <w:pStyle w:val="FirstParagraph"/>
      </w:pPr>
      <w:r>
        <w:t xml:space="preserve">The landscape of education is ever-evolving, demanding leaders who are not merely managers but transformative visionaries. This book report serves as a comprehensive review of contemporary literature concerning the role of an</w:t>
      </w:r>
      <w:r>
        <w:t xml:space="preserve"> </w:t>
      </w:r>
      <w:r>
        <w:rPr>
          <w:bCs/>
          <w:b/>
        </w:rPr>
        <w:t xml:space="preserve">Education Administrator</w:t>
      </w:r>
      <w:r>
        <w:t xml:space="preserve">. While the principles outlined within standard pedagogical leadership texts are universal, this analysis specifically adapts these concepts to the unique socio-cultural and bureaucratic framework of</w:t>
      </w:r>
      <w:r>
        <w:t xml:space="preserve"> </w:t>
      </w:r>
      <w:r>
        <w:rPr>
          <w:bCs/>
          <w:b/>
        </w:rPr>
        <w:t xml:space="preserve">Malaysia Kuala Lumpur</w:t>
      </w:r>
      <w:r>
        <w:t xml:space="preserve">. The capital city serves as a microcosm for Malaysia's broader educational ambitions, particularly those articulated in the Malaysia Education Blueprint 2013-2025. Understanding how high-level administrative strategies function within this specific metropolitan context is crucial for fostering academic excellence and equitable opportunity.</w:t>
      </w:r>
    </w:p>
    <w:bookmarkEnd w:id="20"/>
    <w:bookmarkStart w:id="21" w:name="overview-of-the-core-text"/>
    <w:p>
      <w:pPr>
        <w:pStyle w:val="Heading2"/>
      </w:pPr>
      <w:r>
        <w:t xml:space="preserve">2. Overview of the Core Text</w:t>
      </w:r>
    </w:p>
    <w:p>
      <w:pPr>
        <w:pStyle w:val="FirstParagraph"/>
      </w:pPr>
      <w:r>
        <w:t xml:space="preserve">The central text under review posits that effective education administration is less about compliance and more about culture building. The author argues that an</w:t>
      </w:r>
      <w:r>
        <w:t xml:space="preserve"> </w:t>
      </w:r>
      <w:r>
        <w:rPr>
          <w:bCs/>
          <w:b/>
        </w:rPr>
        <w:t xml:space="preserve">Education Administrator</w:t>
      </w:r>
      <w:r>
        <w:t xml:space="preserve"> </w:t>
      </w:r>
      <w:r>
        <w:t xml:space="preserve">must possess a triad of skills: technical pedagogical knowledge, relational intelligence, and strategic political savvy. The book details various leadership models, ranging from distributed leadership to instructional leadership, emphasizing that the modern administrator acts as the "chief learning officer" of their institution. Key themes include data-driven decision-making, inclusive policy implementation, and the management of diverse stakeholder expectations.</w:t>
      </w:r>
    </w:p>
    <w:bookmarkEnd w:id="21"/>
    <w:bookmarkStart w:id="24" w:name="Xc57302d5411f1de07eb64746b86c9dd3e4a5b23"/>
    <w:p>
      <w:pPr>
        <w:pStyle w:val="Heading2"/>
      </w:pPr>
      <w:r>
        <w:t xml:space="preserve">3. Contextual Adaptation: The Kuala Lumpur Scenario</w:t>
      </w:r>
    </w:p>
    <w:p>
      <w:pPr>
        <w:pStyle w:val="FirstParagraph"/>
      </w:pPr>
      <w:r>
        <w:rPr>
          <w:bCs/>
          <w:b/>
        </w:rPr>
        <w:t xml:space="preserve">Critical Insight:</w:t>
      </w:r>
      <w:r>
        <w:t xml:space="preserve"> </w:t>
      </w:r>
      <w:r>
        <w:t xml:space="preserve">In the context of</w:t>
      </w:r>
      <w:r>
        <w:t xml:space="preserve"> </w:t>
      </w:r>
      <w:r>
        <w:rPr>
          <w:bCs/>
          <w:b/>
        </w:rPr>
        <w:t xml:space="preserve">Malaysia Kuala Lumpur</w:t>
      </w:r>
      <w:r>
        <w:t xml:space="preserve">, the role of the Education Administrator is complicated by a high density of private and international schools juxtaposed against well-funded government institutions. The administrator must navigate this hybrid ecosystem with nuance.</w:t>
      </w:r>
    </w:p>
    <w:p>
      <w:pPr>
        <w:pStyle w:val="BodyText"/>
      </w:pPr>
      <w:r>
        <w:t xml:space="preserve">Kuala Lumpur represents a unique challenge for education leaders due to its status as the economic and political hub of Malaysia. Schools here serve a demographically diverse population, ranging from local Malay, Chinese, and Indian communities to expatriates from across the globe. Consequently, an</w:t>
      </w:r>
      <w:r>
        <w:t xml:space="preserve"> </w:t>
      </w:r>
      <w:r>
        <w:rPr>
          <w:bCs/>
          <w:b/>
        </w:rPr>
        <w:t xml:space="preserve">Education Administrator</w:t>
      </w:r>
      <w:r>
        <w:t xml:space="preserve"> </w:t>
      </w:r>
      <w:r>
        <w:t xml:space="preserve">operating in this region cannot rely on a one-size-fits-all approach. The book’s generic advice on curriculum implementation must be heavily adapted to respect the multi-lingual environment prevalent in KL.</w:t>
      </w:r>
    </w:p>
    <w:bookmarkStart w:id="22" w:name="navigating-bureaucracy-and-autonomy"/>
    <w:p>
      <w:pPr>
        <w:pStyle w:val="Heading3"/>
      </w:pPr>
      <w:r>
        <w:t xml:space="preserve">3.1 Navigating Bureaucracy and Autonomy</w:t>
      </w:r>
    </w:p>
    <w:p>
      <w:pPr>
        <w:pStyle w:val="FirstParagraph"/>
      </w:pPr>
      <w:r>
        <w:t xml:space="preserve">In Malaysia, the Ministry of Education (KPM) sets strict guidelines that all administrators must follow. However, schools in Kuala Lumpur often face pressure to perform at international standards due to competitive parental expectations. The book suggests a model of "bounded autonomy," where administrators interpret central directives creatively without violating core policy mandates. For instance, while the national curriculum emphasizes Bahasa Malaysia and English proficiency, an administrator in KL might integrate additional Mandarin or Islamic Studies modules more aggressively depending on the school’s demographic profile. This requires a delicate balance of administrative courage and regulatory compliance.</w:t>
      </w:r>
    </w:p>
    <w:bookmarkEnd w:id="22"/>
    <w:bookmarkStart w:id="23" w:name="technology-integration-in-a-digital-hub"/>
    <w:p>
      <w:pPr>
        <w:pStyle w:val="Heading3"/>
      </w:pPr>
      <w:r>
        <w:t xml:space="preserve">3.2 Technology Integration in a Digital Hub</w:t>
      </w:r>
    </w:p>
    <w:p>
      <w:pPr>
        <w:pStyle w:val="FirstParagraph"/>
      </w:pPr>
      <w:r>
        <w:t xml:space="preserve">Kuala Lumpur is rapidly becoming a smart city, and its educational infrastructure reflects this ambition. The text highlights the necessity for administrators to champion digital transformation. In KL schools, this goes beyond providing tablets; it involves integrating AI-driven learning platforms and ensuring equitable access to high-speed internet in urban housing clusters. The administrator must act as a bridge between technical vendors and pedagogical needs, ensuring that technology serves educational outcomes rather than becoming a distraction.</w:t>
      </w:r>
    </w:p>
    <w:bookmarkEnd w:id="23"/>
    <w:bookmarkEnd w:id="24"/>
    <w:bookmarkStart w:id="25" w:name="key-themes-and-practical-applications"/>
    <w:p>
      <w:pPr>
        <w:pStyle w:val="Heading2"/>
      </w:pPr>
      <w:r>
        <w:t xml:space="preserve">4. Key Themes and Practical Applications</w:t>
      </w:r>
    </w:p>
    <w:p>
      <w:pPr>
        <w:pStyle w:val="FirstParagraph"/>
      </w:pPr>
      <w:r>
        <w:t xml:space="preserve">The following themes from the text are particularly relevant when discussing the responsibilities of an</w:t>
      </w:r>
      <w:r>
        <w:t xml:space="preserve"> </w:t>
      </w:r>
      <w:r>
        <w:rPr>
          <w:bCs/>
          <w:b/>
        </w:rPr>
        <w:t xml:space="preserve">Education Administrator</w:t>
      </w:r>
      <w:r>
        <w:t xml:space="preserve"> </w:t>
      </w:r>
      <w:r>
        <w:t xml:space="preserve">in this region:</w:t>
      </w:r>
    </w:p>
    <w:p>
      <w:pPr>
        <w:numPr>
          <w:ilvl w:val="0"/>
          <w:numId w:val="1001"/>
        </w:numPr>
        <w:pStyle w:val="Compact"/>
      </w:pPr>
      <w:r>
        <w:rPr>
          <w:bCs/>
          <w:b/>
        </w:rPr>
        <w:t xml:space="preserve">Cultural Responsiveness:</w:t>
      </w:r>
      <w:r>
        <w:t xml:space="preserve"> </w:t>
      </w:r>
      <w:r>
        <w:t xml:space="preserve">The book emphasizes building a school culture that respects local traditions. In KL, this means navigating religious sensitivities and ethnic diversity with grace. Administrators must foster environments where students from all backgrounds feel represented in the curriculum.</w:t>
      </w:r>
    </w:p>
    <w:p>
      <w:pPr>
        <w:numPr>
          <w:ilvl w:val="0"/>
          <w:numId w:val="1001"/>
        </w:numPr>
        <w:pStyle w:val="Compact"/>
      </w:pPr>
      <w:r>
        <w:rPr>
          <w:bCs/>
          <w:b/>
        </w:rPr>
        <w:t xml:space="preserve">Data-Driven Accountability:</w:t>
      </w:r>
      <w:r>
        <w:t xml:space="preserve"> </w:t>
      </w:r>
      <w:r>
        <w:t xml:space="preserve">With intense scrutiny from the Ministry on SPM (Sijil Pelajaran Malaysia) and STPM results, administrators must master data analytics. The text provides tools for interpreting test scores to identify learning gaps. In KL, where competition is fierce, this data must be used supportively to aid teachers rather than punitively.</w:t>
      </w:r>
    </w:p>
    <w:p>
      <w:pPr>
        <w:numPr>
          <w:ilvl w:val="0"/>
          <w:numId w:val="1001"/>
        </w:numPr>
        <w:pStyle w:val="Compact"/>
      </w:pPr>
      <w:r>
        <w:rPr>
          <w:bCs/>
          <w:b/>
        </w:rPr>
        <w:t xml:space="preserve">Stakeholder Engagement:</w:t>
      </w:r>
      <w:r>
        <w:t xml:space="preserve"> </w:t>
      </w:r>
      <w:r>
        <w:t xml:space="preserve">Parents in Kuala Lumpur are often highly educated and vocal. The book advises regular communication channels. Effective administrators here engage with Parent-Teacher Associations (PIBG) not just for fundraising, but for genuine partnership in student welfare and academic planning.</w:t>
      </w:r>
    </w:p>
    <w:bookmarkEnd w:id="25"/>
    <w:bookmarkStart w:id="26" w:name="challenges-specific-to-the-region"/>
    <w:p>
      <w:pPr>
        <w:pStyle w:val="Heading2"/>
      </w:pPr>
      <w:r>
        <w:t xml:space="preserve">5. Challenges Specific to the Region</w:t>
      </w:r>
    </w:p>
    <w:p>
      <w:pPr>
        <w:pStyle w:val="FirstParagraph"/>
      </w:pPr>
      <w:r>
        <w:t xml:space="preserve">The text acknowledges general challenges such as teacher burnout and resource allocation. However, in</w:t>
      </w:r>
      <w:r>
        <w:t xml:space="preserve"> </w:t>
      </w:r>
      <w:r>
        <w:rPr>
          <w:bCs/>
          <w:b/>
        </w:rPr>
        <w:t xml:space="preserve">Malaysia Kuala Lumpur</w:t>
      </w:r>
      <w:r>
        <w:t xml:space="preserve">, additional pressures exist. Traffic congestion affects teacher punctuality and student attendance in some areas, requiring administrators to develop flexible scheduling policies. Furthermore, the cost of living in KL impacts staff retention rates, particularly for mid-career professionals. The book’s section on "Human Resource Sustainability" offers strategies for non-monetary incentives, such as professional development opportunities and mental health support systems, which are vital in a high-stress urban environment.</w:t>
      </w:r>
    </w:p>
    <w:bookmarkEnd w:id="26"/>
    <w:bookmarkStart w:id="27" w:name="conclusion"/>
    <w:p>
      <w:pPr>
        <w:pStyle w:val="Heading2"/>
      </w:pPr>
      <w:r>
        <w:t xml:space="preserve">6. Conclusion</w:t>
      </w:r>
    </w:p>
    <w:p>
      <w:pPr>
        <w:pStyle w:val="FirstParagraph"/>
      </w:pPr>
      <w:r>
        <w:t xml:space="preserve">This book report concludes that the literature provides a robust theoretical foundation for effective educational leadership. However, its true value lies in its adaptability. For an aspiring or current</w:t>
      </w:r>
      <w:r>
        <w:t xml:space="preserve"> </w:t>
      </w:r>
      <w:r>
        <w:rPr>
          <w:bCs/>
          <w:b/>
        </w:rPr>
        <w:t xml:space="preserve">Education Administrator</w:t>
      </w:r>
      <w:r>
        <w:t xml:space="preserve">, understanding the generic principles is only half the battle. The other half involves contextualizing these principles within the vibrant, complex, and multicultural fabric of</w:t>
      </w:r>
      <w:r>
        <w:t xml:space="preserve"> </w:t>
      </w:r>
      <w:r>
        <w:rPr>
          <w:bCs/>
          <w:b/>
        </w:rPr>
        <w:t xml:space="preserve">Malaysia Kuala Lumpur</w:t>
      </w:r>
      <w:r>
        <w:t xml:space="preserve">.</w:t>
      </w:r>
    </w:p>
    <w:p>
      <w:pPr>
        <w:pStyle w:val="BodyText"/>
      </w:pPr>
      <w:r>
        <w:t xml:space="preserve">The modern administrator in KL must be a cultural mediator, a tech-savvy innovator, and a compassionate leader. They must uphold national educational standards while empowering their schools to compete globally. By integrating the strategies outlined in this text with local insights regarding diversity, bureaucracy, and urban dynamics education leaders can drive meaningful reform. The ultimate goal is to create learning environments that are not only academically rigorous but also socially cohesive, preparing students not just for exams, but for life in a globalized Malaysia.</w:t>
      </w:r>
    </w:p>
    <w:p>
      <w:r>
        <w:pict>
          <v:rect style="width:0;height:1.5pt" o:hralign="center" o:hrstd="t" o:hr="t"/>
        </w:pict>
      </w:r>
    </w:p>
    <w:p>
      <w:pPr>
        <w:pStyle w:val="FirstParagraph"/>
      </w:pPr>
      <w:r>
        <w:rPr>
          <w:iCs/>
          <w:i/>
        </w:rPr>
        <w:t xml:space="preserve">Note: This report is intended for internal review by school boards and Ministry officials operating within the Kuala Lumpur district.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Leadership in Education Administration</dc:title>
  <dc:creator/>
  <dc:language>en</dc:language>
  <cp:keywords/>
  <dcterms:created xsi:type="dcterms:W3CDTF">2026-07-29T20:11:32Z</dcterms:created>
  <dcterms:modified xsi:type="dcterms:W3CDTF">2026-07-29T20:11:32Z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