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c68a8cf407ed48d5617bfb8eb48f4ea24111b07"/>
    <w:p>
      <w:pPr>
        <w:pStyle w:val="Heading1"/>
      </w:pPr>
      <w:r>
        <w:t xml:space="preserve">Book Report: Navigating the Future of Learning for the Education Administrator in Saudi Arabia Riyadh</w:t>
      </w:r>
    </w:p>
    <w:p>
      <w:pPr>
        <w:pStyle w:val="FirstParagraph"/>
      </w:pPr>
      <w:r>
        <w:rPr>
          <w:bCs/>
          <w:b/>
        </w:rPr>
        <w:t xml:space="preserve">Date:</w:t>
      </w:r>
      <w:r>
        <w:t xml:space="preserve"> </w:t>
      </w:r>
      <w:r>
        <w:t xml:space="preserve">October 24, 2023</w:t>
      </w:r>
      <w:r>
        <w:br/>
      </w:r>
      <w:r>
        <w:rPr>
          <w:iCs/>
          <w:i/>
        </w:rPr>
        <w:t xml:space="preserve">This document serves as a comprehensive analysis of the evolving role of an</w:t>
      </w:r>
      <w:r>
        <w:rPr>
          <w:iCs/>
          <w:i/>
        </w:rPr>
        <w:t xml:space="preserve"> </w:t>
      </w:r>
      <w:r>
        <w:rPr>
          <w:bCs/>
          <w:b/>
          <w:iCs/>
          <w:i/>
        </w:rPr>
        <w:t xml:space="preserve">Education Administrator</w:t>
      </w:r>
      <w:r>
        <w:rPr>
          <w:iCs/>
          <w:i/>
        </w:rPr>
        <w:t xml:space="preserve">, specifically contextualized within the dynamic educational landscape of</w:t>
      </w:r>
      <w:r>
        <w:rPr>
          <w:iCs/>
          <w:i/>
        </w:rPr>
        <w:t xml:space="preserve"> </w:t>
      </w:r>
      <w:r>
        <w:rPr>
          <w:bCs/>
          <w:b/>
          <w:iCs/>
          <w:i/>
        </w:rPr>
        <w:t xml:space="preserve">Saudi Arabia Riyadh</w:t>
      </w:r>
      <w:r>
        <w:rPr>
          <w:iCs/>
          <w:i/>
        </w:rPr>
        <w:t xml:space="preserve">.</w:t>
      </w:r>
    </w:p>
    <w:bookmarkStart w:id="20" w:name="introduction-the-catalyst-for-change"/>
    <w:p>
      <w:pPr>
        <w:pStyle w:val="Heading2"/>
      </w:pPr>
      <w:r>
        <w:t xml:space="preserve">1. Introduction: The Catalyst for Change</w:t>
      </w:r>
    </w:p>
    <w:p>
      <w:pPr>
        <w:pStyle w:val="FirstParagraph"/>
      </w:pPr>
      <w:r>
        <w:t xml:space="preserve">In recent years, the educational sector in the Kingdom has undergone a seismic shift, driven largely by Vision 2030. This ambitious framework seeks to diversify the economy and enhance public service delivery, with education standing as a cornerstone pillar. Consequently, the role of the</w:t>
      </w:r>
      <w:r>
        <w:t xml:space="preserve"> </w:t>
      </w:r>
      <w:r>
        <w:rPr>
          <w:bCs/>
          <w:b/>
        </w:rPr>
        <w:t xml:space="preserve">Education Administrator</w:t>
      </w:r>
      <w:r>
        <w:t xml:space="preserve"> </w:t>
      </w:r>
      <w:r>
        <w:t xml:space="preserve">has transcended traditional management duties. Today's leader is not merely an overseer of logistics but a strategic architect of human capital development.</w:t>
      </w:r>
    </w:p>
    <w:p>
      <w:pPr>
        <w:pStyle w:val="BodyText"/>
      </w:pPr>
      <w:r>
        <w:t xml:space="preserve">This report examines the critical competencies required for an</w:t>
      </w:r>
      <w:r>
        <w:t xml:space="preserve"> </w:t>
      </w:r>
      <w:r>
        <w:rPr>
          <w:bCs/>
          <w:b/>
        </w:rPr>
        <w:t xml:space="preserve">Education Administrator</w:t>
      </w:r>
      <w:r>
        <w:t xml:space="preserve">, analyzing how these skills must be adapted to meet the unique cultural, technological, and economic demands present in</w:t>
      </w:r>
      <w:r>
        <w:t xml:space="preserve"> </w:t>
      </w:r>
      <w:r>
        <w:rPr>
          <w:bCs/>
          <w:b/>
        </w:rPr>
        <w:t xml:space="preserve">Saudi Arabia Riyadh</w:t>
      </w:r>
      <w:r>
        <w:t xml:space="preserve">. As the capital city rapidly transforms into a global hub for innovation and knowledge, local schools face pressure to align with international standards while preserving Islamic and Arab values.</w:t>
      </w:r>
    </w:p>
    <w:bookmarkEnd w:id="20"/>
    <w:bookmarkStart w:id="22" w:name="the-changing-landscape-of-leadership"/>
    <w:p>
      <w:pPr>
        <w:pStyle w:val="Heading2"/>
      </w:pPr>
      <w:r>
        <w:t xml:space="preserve">2. The Changing Landscape of Leadership</w:t>
      </w:r>
    </w:p>
    <w:p>
      <w:pPr>
        <w:pStyle w:val="FirstParagraph"/>
      </w:pPr>
      <w:r>
        <w:t xml:space="preserve">The modern paradigm of educational leadership requires a departure from hierarchical command structures toward collaborative, transformative models. For the</w:t>
      </w:r>
      <w:r>
        <w:t xml:space="preserve"> </w:t>
      </w:r>
      <w:r>
        <w:rPr>
          <w:bCs/>
          <w:b/>
        </w:rPr>
        <w:t xml:space="preserve">Education Administrator</w:t>
      </w:r>
      <w:r>
        <w:t xml:space="preserve">, this means fostering an environment where innovation is not just permitted but encouraged. In the context of</w:t>
      </w:r>
      <w:r>
        <w:t xml:space="preserve"> </w:t>
      </w:r>
      <w:r>
        <w:rPr>
          <w:bCs/>
          <w:b/>
        </w:rPr>
        <w:t xml:space="preserve">Saudi Arabia Riyadh</w:t>
      </w:r>
      <w:r>
        <w:t xml:space="preserve">, this transformation is accelerated by heavy government investment in smart cities and digital infrastructure.</w:t>
      </w:r>
    </w:p>
    <w:p>
      <w:pPr>
        <w:pStyle w:val="BlockText"/>
      </w:pPr>
      <w:r>
        <w:t xml:space="preserve">"The Education Administrator must act as a bridge between heritage and progress, ensuring that while technology advances, moral integrity remains the foundation of student character."</w:t>
      </w:r>
    </w:p>
    <w:bookmarkStart w:id="21" w:name="strategic-vision-alignment"/>
    <w:p>
      <w:pPr>
        <w:pStyle w:val="Heading3"/>
      </w:pPr>
      <w:r>
        <w:t xml:space="preserve">2.1 Strategic Vision Alignment</w:t>
      </w:r>
    </w:p>
    <w:p>
      <w:pPr>
        <w:pStyle w:val="FirstParagraph"/>
      </w:pPr>
      <w:r>
        <w:t xml:space="preserve">An effective administrator in this region must deeply understand the national agenda. The alignment of school objectives with Saudi Vision 2030 is no longer optional; it is imperative. This involves integrating goals related to entrepreneurship, digital literacy, and global competitiveness into the daily curriculum. The</w:t>
      </w:r>
      <w:r>
        <w:t xml:space="preserve"> </w:t>
      </w:r>
      <w:r>
        <w:rPr>
          <w:bCs/>
          <w:b/>
        </w:rPr>
        <w:t xml:space="preserve">Education Administrator</w:t>
      </w:r>
      <w:r>
        <w:t xml:space="preserve"> </w:t>
      </w:r>
      <w:r>
        <w:t xml:space="preserve">serves as the chief translator of these national policies into actionable school-level strategies.</w:t>
      </w:r>
    </w:p>
    <w:bookmarkEnd w:id="21"/>
    <w:bookmarkEnd w:id="22"/>
    <w:bookmarkStart w:id="23" w:name="Xd9768385412de5f8eeec7e2084104cc2289267c"/>
    <w:p>
      <w:pPr>
        <w:pStyle w:val="Heading2"/>
      </w:pPr>
      <w:r>
        <w:t xml:space="preserve">3. Key Competencies for the Modern Administrator</w:t>
      </w:r>
    </w:p>
    <w:p>
      <w:pPr>
        <w:numPr>
          <w:ilvl w:val="0"/>
          <w:numId w:val="1001"/>
        </w:numPr>
        <w:pStyle w:val="Compact"/>
      </w:pPr>
      <w:r>
        <w:t xml:space="preserve">Digital Fluency and AI Integration: With Riyadh hosting major tech summits, schools must leverage Artificial Intelligence (AI) for personalized learning paths. Administrators must be comfortable evaluating and implementing EdTech solutions.</w:t>
      </w:r>
    </w:p>
    <w:p>
      <w:pPr>
        <w:numPr>
          <w:ilvl w:val="0"/>
          <w:numId w:val="1001"/>
        </w:numPr>
        <w:pStyle w:val="Compact"/>
      </w:pPr>
      <w:r>
        <w:t xml:space="preserve">Cultural Intelligence: While embracing globalization, the administrator must uphold the cultural fabric of Saudi society. This includes managing co-educational dynamics in progressive private sectors while respecting traditional norms in public institutions.</w:t>
      </w:r>
    </w:p>
    <w:p>
      <w:pPr>
        <w:numPr>
          <w:ilvl w:val="0"/>
          <w:numId w:val="1001"/>
        </w:numPr>
        <w:pStyle w:val="Compact"/>
      </w:pPr>
      <w:r>
        <w:t xml:space="preserve">Data-Driven Decision Making: The ability to analyze student performance data to inform instructional strategies is crucial. In</w:t>
      </w:r>
      <w:r>
        <w:t xml:space="preserve"> </w:t>
      </w:r>
      <w:r>
        <w:rPr>
          <w:bCs/>
          <w:b/>
        </w:rPr>
        <w:t xml:space="preserve">Saudi Arabia Riyadh</w:t>
      </w:r>
      <w:r>
        <w:t xml:space="preserve">, where competition among elite schools is rising, data analytics provide the competitive edge.</w:t>
      </w:r>
    </w:p>
    <w:bookmarkEnd w:id="23"/>
    <w:bookmarkStart w:id="26" w:name="Xbce0d01fd63672f31e493a6f65cecd07bd312e4"/>
    <w:p>
      <w:pPr>
        <w:pStyle w:val="Heading2"/>
      </w:pPr>
      <w:r>
        <w:t xml:space="preserve">4. Contextual Challenges in Saudi Arabia Riyadh</w:t>
      </w:r>
    </w:p>
    <w:p>
      <w:pPr>
        <w:pStyle w:val="FirstParagraph"/>
      </w:pPr>
      <w:r>
        <w:t xml:space="preserve">The capital city presents a unique microcosm of rapid urbanization and demographic shifts. The population of</w:t>
      </w:r>
      <w:r>
        <w:t xml:space="preserve"> </w:t>
      </w:r>
      <w:r>
        <w:rPr>
          <w:bCs/>
          <w:b/>
        </w:rPr>
        <w:t xml:space="preserve">Saudi Arabia Riyadh</w:t>
      </w:r>
      <w:r>
        <w:t xml:space="preserve"> </w:t>
      </w:r>
      <w:r>
        <w:t xml:space="preserve">is expanding rapidly, including a significant influx of expatriate families and international schools seeking to serve the growing community. This diversity poses both opportunities and challenges for the</w:t>
      </w:r>
      <w:r>
        <w:t xml:space="preserve"> </w:t>
      </w:r>
      <w:r>
        <w:rPr>
          <w:bCs/>
          <w:b/>
        </w:rPr>
        <w:t xml:space="preserve">Education Administrator</w:t>
      </w:r>
      <w:r>
        <w:t xml:space="preserve">.</w:t>
      </w:r>
    </w:p>
    <w:bookmarkStart w:id="24" w:name="diversity-and-inclusion"/>
    <w:p>
      <w:pPr>
        <w:pStyle w:val="Heading3"/>
      </w:pPr>
      <w:r>
        <w:t xml:space="preserve">4.1 Diversity and Inclusion</w:t>
      </w:r>
    </w:p>
    <w:p>
      <w:pPr>
        <w:pStyle w:val="FirstParagraph"/>
      </w:pPr>
      <w:r>
        <w:t xml:space="preserve">In an increasingly multicultural hub, administrators must cultivate inclusive policies that respect diverse backgrounds while fostering a unified school identity. The</w:t>
      </w:r>
      <w:r>
        <w:t xml:space="preserve"> </w:t>
      </w:r>
      <w:r>
        <w:rPr>
          <w:bCs/>
          <w:b/>
        </w:rPr>
        <w:t xml:space="preserve">Education Administrator</w:t>
      </w:r>
      <w:r>
        <w:t xml:space="preserve"> </w:t>
      </w:r>
      <w:r>
        <w:t xml:space="preserve">becomes a mediator between different cultural expectations of parents from various nationalities residing in Riyadh.</w:t>
      </w:r>
    </w:p>
    <w:bookmarkEnd w:id="24"/>
    <w:bookmarkStart w:id="25" w:name="talent-retention-and-recruitment"/>
    <w:p>
      <w:pPr>
        <w:pStyle w:val="Heading3"/>
      </w:pPr>
      <w:r>
        <w:t xml:space="preserve">4.2 Talent Retention and Recruitment</w:t>
      </w:r>
    </w:p>
    <w:p>
      <w:pPr>
        <w:pStyle w:val="FirstParagraph"/>
      </w:pPr>
      <w:r>
        <w:t xml:space="preserve">The competition for top-tier teaching talent is fierce in the capital city. Administrators must design attractive professional development pathways to retain high-performing staff. This involves creating a supportive work environment that aligns with the Saudi labor market dynamics, including understanding local employment laws and cultural nuances.</w:t>
      </w:r>
    </w:p>
    <w:bookmarkEnd w:id="25"/>
    <w:bookmarkEnd w:id="26"/>
    <w:bookmarkStart w:id="27" w:name="the-role-of-emotional-intelligence-eq"/>
    <w:p>
      <w:pPr>
        <w:pStyle w:val="Heading2"/>
      </w:pPr>
      <w:r>
        <w:t xml:space="preserve">5. The Role of Emotional Intelligence (EQ)</w:t>
      </w:r>
    </w:p>
    <w:p>
      <w:pPr>
        <w:pStyle w:val="FirstParagraph"/>
      </w:pPr>
      <w:r>
        <w:t xml:space="preserve">Beyond technical skills, emotional intelligence is paramount. The</w:t>
      </w:r>
      <w:r>
        <w:t xml:space="preserve"> </w:t>
      </w:r>
      <w:r>
        <w:rPr>
          <w:bCs/>
          <w:b/>
        </w:rPr>
        <w:t xml:space="preserve">Education Administrator</w:t>
      </w:r>
      <w:r>
        <w:t xml:space="preserve"> </w:t>
      </w:r>
      <w:r>
        <w:t xml:space="preserve">in Riyadh deals with stakeholders who are increasingly vocal and demanding. Parents expect transparency, students desire engagement, and government bodies require accountability.</w:t>
      </w:r>
    </w:p>
    <w:p>
      <w:pPr>
        <w:pStyle w:val="BlockText"/>
      </w:pPr>
      <w:r>
        <w:t xml:space="preserve">"Leadership is not about being in charge. It is about taking care of those in your charge."</w:t>
      </w:r>
    </w:p>
    <w:p>
      <w:pPr>
        <w:pStyle w:val="FirstParagraph"/>
      </w:pPr>
      <w:r>
        <w:t xml:space="preserve">In the Saudi context, relationships are built on trust and respect (Wasta networks aside). An administrator who leads with empathy builds a resilient school community capable of weathering the storms of rapid change.</w:t>
      </w:r>
    </w:p>
    <w:bookmarkEnd w:id="27"/>
    <w:bookmarkStart w:id="28" w:name="recommendations-for-implementation"/>
    <w:p>
      <w:pPr>
        <w:pStyle w:val="Heading2"/>
      </w:pPr>
      <w:r>
        <w:t xml:space="preserve">6. Recommendations for Implementation</w:t>
      </w:r>
    </w:p>
    <w:p>
      <w:pPr>
        <w:pStyle w:val="FirstParagraph"/>
      </w:pPr>
      <w:r>
        <w:t xml:space="preserve">To succeed in this evolving environment, we propose the following actionable steps for education leaders in</w:t>
      </w:r>
      <w:r>
        <w:t xml:space="preserve"> </w:t>
      </w:r>
      <w:r>
        <w:rPr>
          <w:bCs/>
          <w:b/>
        </w:rPr>
        <w:t xml:space="preserve">Saudi Arabia Riyadh</w:t>
      </w:r>
      <w:r>
        <w:t xml:space="preserve">:</w:t>
      </w:r>
    </w:p>
    <w:p>
      <w:pPr>
        <w:numPr>
          <w:ilvl w:val="0"/>
          <w:numId w:val="1002"/>
        </w:numPr>
        <w:pStyle w:val="Compact"/>
      </w:pPr>
      <w:r>
        <w:rPr>
          <w:bCs/>
          <w:b/>
        </w:rPr>
        <w:t xml:space="preserve">Prioritize Continuous Professional Development (CPD):</w:t>
      </w:r>
      <w:r>
        <w:t xml:space="preserve"> </w:t>
      </w:r>
      <w:r>
        <w:t xml:space="preserve">Invest heavily in training teachers on digital tools and pedagogical innovations.</w:t>
      </w:r>
    </w:p>
    <w:p>
      <w:pPr>
        <w:numPr>
          <w:ilvl w:val="0"/>
          <w:numId w:val="1002"/>
        </w:numPr>
        <w:pStyle w:val="Compact"/>
      </w:pPr>
      <w:r>
        <w:rPr>
          <w:bCs/>
          <w:b/>
        </w:rPr>
        <w:t xml:space="preserve">Culture of Innovation:</w:t>
      </w:r>
      <w:r>
        <w:t xml:space="preserve"> </w:t>
      </w:r>
      <w:r>
        <w:t xml:space="preserve">Create "sandbox" environments within the school where new ideas can be tested without fear of failure.</w:t>
      </w:r>
    </w:p>
    <w:bookmarkEnd w:id="28"/>
    <w:bookmarkStart w:id="30" w:name="conclusion"/>
    <w:p>
      <w:pPr>
        <w:pStyle w:val="Heading2"/>
      </w:pPr>
      <w:r>
        <w:t xml:space="preserve">7. Conclusion</w:t>
      </w:r>
    </w:p>
    <w:p>
      <w:pPr>
        <w:pStyle w:val="FirstParagraph"/>
      </w:pPr>
      <w:r>
        <w:t xml:space="preserve">The role of the</w:t>
      </w:r>
      <w:r>
        <w:t xml:space="preserve"> </w:t>
      </w:r>
      <w:r>
        <w:rPr>
          <w:bCs/>
          <w:b/>
        </w:rPr>
        <w:t xml:space="preserve">Education Administrator</w:t>
      </w:r>
      <w:r>
        <w:t xml:space="preserve"> </w:t>
      </w:r>
      <w:r>
        <w:t xml:space="preserve">in today's world is complex and multifaceted. However, when viewed through the lens of</w:t>
      </w:r>
    </w:p>
    <w:p>
      <w:pPr>
        <w:pStyle w:val="BodyText"/>
      </w:pPr>
      <w:r>
        <w:t xml:space="preserve">Saudi Arabia Riyadh, a clear picture emerges: this leader must be a visionary, a technologist, and a cultural custodian simultaneously.</w:t>
      </w:r>
    </w:p>
    <w:p>
      <w:pPr>
        <w:pStyle w:val="BodyText"/>
      </w:pPr>
      <w:r>
        <w:t xml:space="preserve">As Riyadh continues its transformation into a knowledge-based economy hub, the demand for skilled educational leaders will only intensify. These administrators hold the key to unlocking the potential of Saudi Arabia's youth. By embracing change while honoring tradition, they can build institutions that are not only academically rigorous but also morally grounded.</w:t>
      </w:r>
    </w:p>
    <w:p>
      <w:pPr>
        <w:pStyle w:val="BodyText"/>
      </w:pPr>
      <w:r>
        <w:t xml:space="preserve">Ultimately, the success of educational initiatives in</w:t>
      </w:r>
      <w:r>
        <w:t xml:space="preserve"> </w:t>
      </w:r>
      <w:r>
        <w:rPr>
          <w:bCs/>
          <w:b/>
        </w:rPr>
        <w:t xml:space="preserve">Saudi Arabia Riyadh</w:t>
      </w:r>
      <w:r>
        <w:t xml:space="preserve"> </w:t>
      </w:r>
      <w:r>
        <w:t xml:space="preserve">hinges on the ability of these leaders to inspire teachers, engage students, and satisfy stakeholders. This book report highlights that while tools and technologies may change, the core essence of leadership remains: serving people with integrity and purpose.</w:t>
      </w:r>
    </w:p>
    <w:bookmarkStart w:id="29" w:name="final-thought"/>
    <w:p>
      <w:pPr>
        <w:pStyle w:val="Heading3"/>
      </w:pPr>
      <w:r>
        <w:t xml:space="preserve">Final Thought</w:t>
      </w:r>
    </w:p>
    <w:p>
      <w:pPr>
        <w:pStyle w:val="FirstParagraph"/>
      </w:pPr>
      <w:r>
        <w:t xml:space="preserve">The future of education in the capital is bright, provided that those at the helm possess both the vision to see it and the courage to build it. The</w:t>
      </w:r>
      <w:r>
        <w:t xml:space="preserve"> </w:t>
      </w:r>
      <w:r>
        <w:rPr>
          <w:bCs/>
          <w:b/>
        </w:rPr>
        <w:t xml:space="preserve">Education Administrator</w:t>
      </w:r>
      <w:r>
        <w:t xml:space="preserve"> </w:t>
      </w:r>
      <w:r>
        <w:t xml:space="preserve">is that builder.</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Saudi Arabia Riyadh</dc:title>
  <dc:creator/>
  <dc:language>en</dc:language>
  <cp:keywords/>
  <dcterms:created xsi:type="dcterms:W3CDTF">2026-07-29T19:32:32Z</dcterms:created>
  <dcterms:modified xsi:type="dcterms:W3CDTF">2026-07-29T19:32:32Z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