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p>
    <w:bookmarkStart w:id="32" w:name="synergy-and-service-in-the-siam-context"/>
    <w:p>
      <w:pPr>
        <w:pStyle w:val="Heading1"/>
      </w:pPr>
      <w:r>
        <w:t xml:space="preserve">Synergy and Service in the Siam Context</w:t>
      </w:r>
    </w:p>
    <w:p>
      <w:pPr>
        <w:pStyle w:val="FirstParagraph"/>
      </w:pPr>
      <w:r>
        <w:rPr>
          <w:bCs/>
          <w:b/>
        </w:rPr>
        <w:t xml:space="preserve">A Comprehensive Book Report on the Role of the Education Administrator</w:t>
      </w:r>
    </w:p>
    <w:p>
      <w:pPr>
        <w:pStyle w:val="BodyText"/>
      </w:pPr>
      <w:r>
        <w:t xml:space="preserve">"To lead is to serve. In education, administration is not merely management; it is the cultivation of an environment where learning thrives through empathy, strategic vision, and cultural integrity."</w:t>
      </w:r>
    </w:p>
    <w:bookmarkStart w:id="20" w:name="introduction"/>
    <w:p>
      <w:pPr>
        <w:pStyle w:val="Heading2"/>
      </w:pPr>
      <w:r>
        <w:t xml:space="preserve">Introduction</w:t>
      </w:r>
    </w:p>
    <w:p>
      <w:pPr>
        <w:pStyle w:val="FirstParagraph"/>
      </w:pPr>
      <w:r>
        <w:t xml:space="preserve">In the rapidly evolving landscape of global education, the role of leadership has shifted from simple bureaucratic oversight to dynamic instructional guidance. This report analyzes the critical functions and philosophical underpinnings required for a modern</w:t>
      </w:r>
      <w:r>
        <w:t xml:space="preserve"> </w:t>
      </w:r>
      <w:r>
        <w:rPr>
          <w:bCs/>
          <w:b/>
        </w:rPr>
        <w:t xml:space="preserve">Education Administrator</w:t>
      </w:r>
      <w:r>
        <w:t xml:space="preserve">. While educational principles are universal, their application must be deeply rooted in local culture and context. Consequently, this analysis specifically focuses on the unique challenges and opportunities present within</w:t>
      </w:r>
      <w:r>
        <w:t xml:space="preserve"> </w:t>
      </w:r>
      <w:r>
        <w:rPr>
          <w:bCs/>
          <w:b/>
        </w:rPr>
        <w:t xml:space="preserve">Thailand Bangkok</w:t>
      </w:r>
      <w:r>
        <w:t xml:space="preserve">, a metropolis that serves as the cultural, economic, and educational heart of the nation.</w:t>
      </w:r>
    </w:p>
    <w:p>
      <w:pPr>
        <w:pStyle w:val="BodyText"/>
      </w:pPr>
      <w:r>
        <w:t xml:space="preserve">The purpose of this book report is to examine how effective administration bridges the gap between national educational policy and classroom reality. By exploring themes of leadership ethics, organizational structure, and stakeholder engagement, we aim to define what it means to be a successful administrator in one of Asia’s most competitive urban centers.</w:t>
      </w:r>
    </w:p>
    <w:bookmarkEnd w:id="20"/>
    <w:bookmarkStart w:id="24" w:name="X0f54ce51cf54f65f6a32c600027a7c63f925542"/>
    <w:p>
      <w:pPr>
        <w:pStyle w:val="Heading2"/>
      </w:pPr>
      <w:r>
        <w:t xml:space="preserve">The Core Identity: The Education Administrator</w:t>
      </w:r>
    </w:p>
    <w:p>
      <w:pPr>
        <w:pStyle w:val="FirstParagraph"/>
      </w:pPr>
      <w:r>
        <w:t xml:space="preserve">An</w:t>
      </w:r>
      <w:r>
        <w:t xml:space="preserve"> </w:t>
      </w:r>
      <w:r>
        <w:rPr>
          <w:bCs/>
          <w:b/>
        </w:rPr>
        <w:t xml:space="preserve">Education Administrator</w:t>
      </w:r>
      <w:r>
        <w:t xml:space="preserve"> </w:t>
      </w:r>
      <w:r>
        <w:t xml:space="preserve">is far more than a manager of budgets and schedules. They are the moral compass and strategic navigator of an educational institution. Recent literature emphasizes that modern administrators must possess a triad of skills: technical, human, and conceptual.</w:t>
      </w:r>
    </w:p>
    <w:bookmarkStart w:id="21" w:name="technical-proficiency"/>
    <w:p>
      <w:pPr>
        <w:pStyle w:val="Heading3"/>
      </w:pPr>
      <w:r>
        <w:t xml:space="preserve">1. Technical Proficiency</w:t>
      </w:r>
    </w:p>
    <w:p>
      <w:pPr>
        <w:pStyle w:val="FirstParagraph"/>
      </w:pPr>
      <w:r>
        <w:t xml:space="preserve">The baseline requirement for any administrator is the ability to manage resources efficiently. This includes financial literacy, data analysis regarding student performance, and regulatory compliance. However, in a high-pressure environment like Bangkok’s private and public school systems, this technical aspect often takes a backseat to human dynamics.</w:t>
      </w:r>
    </w:p>
    <w:bookmarkEnd w:id="21"/>
    <w:bookmarkStart w:id="22" w:name="human-centric-leadership"/>
    <w:p>
      <w:pPr>
        <w:pStyle w:val="Heading3"/>
      </w:pPr>
      <w:r>
        <w:t xml:space="preserve">2. Human-Centric Leadership</w:t>
      </w:r>
    </w:p>
    <w:p>
      <w:pPr>
        <w:pStyle w:val="FirstParagraph"/>
      </w:pPr>
      <w:r>
        <w:t xml:space="preserve">The most significant finding from contemporary educational theory is the emphasis on emotional intelligence. An effective administrator must foster a positive organizational culture. This involves mentoring teachers, resolving conflicts with dignity, and ensuring that staff feel valued. In the context of Thai culture, which places high importance on social harmony (</w:t>
      </w:r>
      <w:r>
        <w:rPr>
          <w:iCs/>
          <w:i/>
        </w:rPr>
        <w:t xml:space="preserve">Sanaeha</w:t>
      </w:r>
      <w:r>
        <w:t xml:space="preserve">), this aspect of administration is paramount.</w:t>
      </w:r>
    </w:p>
    <w:bookmarkEnd w:id="22"/>
    <w:bookmarkStart w:id="23" w:name="conceptual-vision"/>
    <w:p>
      <w:pPr>
        <w:pStyle w:val="Heading3"/>
      </w:pPr>
      <w:r>
        <w:t xml:space="preserve">3. Conceptual Vision</w:t>
      </w:r>
    </w:p>
    <w:p>
      <w:pPr>
        <w:pStyle w:val="FirstParagraph"/>
      </w:pPr>
      <w:r>
        <w:t xml:space="preserve">Visionary leadership requires the ability to see beyond the current academic year. Administrators must anticipate future trends in education, such as digital transformation, global competency requirements, and personalized learning models. This foresight allows schools to remain competitive and relevant.</w:t>
      </w:r>
    </w:p>
    <w:bookmarkEnd w:id="23"/>
    <w:bookmarkEnd w:id="24"/>
    <w:bookmarkStart w:id="28" w:name="the-local-context-thailand-bangkok"/>
    <w:p>
      <w:pPr>
        <w:pStyle w:val="Heading2"/>
      </w:pPr>
      <w:r>
        <w:t xml:space="preserve">The Local Context: Thailand Bangkok</w:t>
      </w:r>
    </w:p>
    <w:p>
      <w:pPr>
        <w:pStyle w:val="FirstParagraph"/>
      </w:pPr>
      <w:r>
        <w:t xml:space="preserve">To understand the application of these administrative principles, one must look closely at the specific environment of</w:t>
      </w:r>
      <w:r>
        <w:t xml:space="preserve"> </w:t>
      </w:r>
      <w:r>
        <w:rPr>
          <w:bCs/>
          <w:b/>
        </w:rPr>
        <w:t xml:space="preserve">Thailand Bangkok</w:t>
      </w:r>
      <w:r>
        <w:t xml:space="preserve">. As the capital city, Bangkok presents a dichotomy of rapid modernization and deep-rooted tradition. The educational landscape here is diverse, ranging from elite international schools catering to expatriates and affluent locals to public schools serving underprivileged communities.</w:t>
      </w:r>
    </w:p>
    <w:bookmarkStart w:id="25" w:name="cultural-nuances-in-administration"/>
    <w:p>
      <w:pPr>
        <w:pStyle w:val="Heading3"/>
      </w:pPr>
      <w:r>
        <w:t xml:space="preserve">Cultural Nuances in Administration</w:t>
      </w:r>
    </w:p>
    <w:p>
      <w:pPr>
        <w:pStyle w:val="FirstParagraph"/>
      </w:pPr>
      <w:r>
        <w:t xml:space="preserve">In Bangkok, an administrator must navigate the complex web of social hierarchy and respect (</w:t>
      </w:r>
      <w:r>
        <w:rPr>
          <w:iCs/>
          <w:i/>
        </w:rPr>
        <w:t xml:space="preserve">Kreng Jai</w:t>
      </w:r>
      <w:r>
        <w:t xml:space="preserve">). This cultural concept, meaning consideration for others' feelings or avoiding imposition, heavily influences decision-making processes. An administrator who ignores this nuance may find that their directives are followed outwardly but resisted inwardly. Therefore, successful leadership in this region requires a gentle yet firm approach that preserves face and maintains group cohesion.</w:t>
      </w:r>
    </w:p>
    <w:bookmarkEnd w:id="25"/>
    <w:bookmarkStart w:id="26" w:name="digital-transformation-and-equity"/>
    <w:p>
      <w:pPr>
        <w:pStyle w:val="Heading3"/>
      </w:pPr>
      <w:r>
        <w:t xml:space="preserve">Digital Transformation and Equity</w:t>
      </w:r>
    </w:p>
    <w:p>
      <w:pPr>
        <w:pStyle w:val="FirstParagraph"/>
      </w:pPr>
      <w:r>
        <w:t xml:space="preserve">Bangkok has seen a surge in EdTech adoption post-pandemic. Administrators here are tasked with integrating technology not just as a tool, but as a core component of pedagogy. However, the challenge lies in equity. While international schools have state-of-the-art facilities, many public institutions struggle with infrastructure gaps. A good</w:t>
      </w:r>
      <w:r>
        <w:t xml:space="preserve"> </w:t>
      </w:r>
      <w:r>
        <w:rPr>
          <w:bCs/>
          <w:b/>
        </w:rPr>
        <w:t xml:space="preserve">Education Administrator</w:t>
      </w:r>
      <w:r>
        <w:t xml:space="preserve"> </w:t>
      </w:r>
      <w:r>
        <w:t xml:space="preserve">in Bangkok must advocate for equitable resource distribution and teacher training to ensure that technology enhances rather than divides the learning experience.</w:t>
      </w:r>
    </w:p>
    <w:bookmarkEnd w:id="26"/>
    <w:bookmarkStart w:id="27" w:name="community-and-stakeholder-engagement"/>
    <w:p>
      <w:pPr>
        <w:pStyle w:val="Heading3"/>
      </w:pPr>
      <w:r>
        <w:t xml:space="preserve">Community and Stakeholder Engagement</w:t>
      </w:r>
    </w:p>
    <w:p>
      <w:pPr>
        <w:pStyle w:val="FirstParagraph"/>
      </w:pPr>
      <w:r>
        <w:t xml:space="preserve">The role of parents in Thai education is profound. In Bangkok, where academic pressure is intense, administrators must act as mediators between anxious parents, demanding teachers, and policy constraints. Building trust through transparent communication is essential. Regular town halls, clear reporting mechanisms on student progress, and open-door policies are strategies that have proven effective in mitigating conflict in this high-stakes environment.</w:t>
      </w:r>
    </w:p>
    <w:bookmarkEnd w:id="27"/>
    <w:bookmarkEnd w:id="28"/>
    <w:bookmarkStart w:id="29" w:name="strategic-challenges-and-solutions"/>
    <w:p>
      <w:pPr>
        <w:pStyle w:val="Heading2"/>
      </w:pPr>
      <w:r>
        <w:t xml:space="preserve">Strategic Challenges and Solutions</w:t>
      </w:r>
    </w:p>
    <w:p>
      <w:pPr>
        <w:pStyle w:val="FirstParagraph"/>
      </w:pPr>
      <w:r>
        <w:t xml:space="preserve">The intersection of being an</w:t>
      </w:r>
      <w:r>
        <w:t xml:space="preserve"> </w:t>
      </w:r>
      <w:r>
        <w:rPr>
          <w:bCs/>
          <w:b/>
        </w:rPr>
        <w:t xml:space="preserve">Education Administrator</w:t>
      </w:r>
      <w:r>
        <w:t xml:space="preserve"> </w:t>
      </w:r>
      <w:r>
        <w:t xml:space="preserve">in a global hub like Bangkok brings specific challenges:</w:t>
      </w:r>
    </w:p>
    <w:p>
      <w:pPr>
        <w:numPr>
          <w:ilvl w:val="0"/>
          <w:numId w:val="1001"/>
        </w:numPr>
        <w:pStyle w:val="Compact"/>
      </w:pPr>
      <w:r>
        <w:rPr>
          <w:bCs/>
          <w:b/>
        </w:rPr>
        <w:t xml:space="preserve">Talent Retention:</w:t>
      </w:r>
      <w:r>
        <w:t xml:space="preserve"> </w:t>
      </w:r>
      <w:r>
        <w:t xml:space="preserve">With high competition for teachers, administrators must create professional development pathways that retain top talent.</w:t>
      </w:r>
    </w:p>
    <w:p>
      <w:pPr>
        <w:numPr>
          <w:ilvl w:val="0"/>
          <w:numId w:val="1001"/>
        </w:numPr>
        <w:pStyle w:val="Compact"/>
      </w:pPr>
      <w:r>
        <w:rPr>
          <w:bCs/>
          <w:b/>
        </w:rPr>
        <w:t xml:space="preserve">Curriculum Localization:</w:t>
      </w:r>
      <w:r>
        <w:t xml:space="preserve"> </w:t>
      </w:r>
      <w:r>
        <w:t xml:space="preserve">Balancing international standards with Thai national curriculum requirements requires diplomatic skill and educational expertise.</w:t>
      </w:r>
    </w:p>
    <w:p>
      <w:pPr>
        <w:numPr>
          <w:ilvl w:val="0"/>
          <w:numId w:val="1001"/>
        </w:numPr>
        <w:pStyle w:val="Compact"/>
      </w:pPr>
      <w:r>
        <w:rPr>
          <w:iCs/>
          <w:i/>
        </w:rPr>
        <w:t xml:space="preserve">The rising awareness of student mental health in urban centers necessitates administrative investment in counseling services and wellness programs.</w:t>
      </w:r>
    </w:p>
    <w:bookmarkEnd w:id="29"/>
    <w:bookmarkStart w:id="30"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is complex, multifaceted, and deeply influential. It requires a blend of hard skills in management and soft skills in leadership. When applied within the vibrant and challenging context of</w:t>
      </w:r>
      <w:r>
        <w:t xml:space="preserve"> </w:t>
      </w:r>
      <w:r>
        <w:rPr>
          <w:bCs/>
          <w:b/>
        </w:rPr>
        <w:t xml:space="preserve">Thailand Bangkok</w:t>
      </w:r>
      <w:r>
        <w:t xml:space="preserve">, these skills must be adapted to respect cultural values while embracing modern educational innovations.</w:t>
      </w:r>
    </w:p>
    <w:p>
      <w:pPr>
        <w:pStyle w:val="BodyText"/>
      </w:pPr>
      <w:r>
        <w:t xml:space="preserve">The ideal administrator in this region is a servant-leader who respects tradition but drives progress. They are culturally sensitive yet globally minded. By focusing on human-centric management, strategic technological integration, and strong community engagement, administrators can create educational environments that are not only academically rigorous but also emotionally supportive and culturally resonant.</w:t>
      </w:r>
    </w:p>
    <w:p>
      <w:pPr>
        <w:pStyle w:val="BodyText"/>
      </w:pPr>
      <w:r>
        <w:t xml:space="preserve">This report underscores that effective administration is not a one-size-fits-all model. It is a dynamic practice that must be tailored to the specific socio-cultural fabric of its location. For those aspiring to lead in Bangkok’s educational sector, understanding these dual imperatives—global excellence and local sensitivity—is the key to transformative success.</w:t>
      </w:r>
    </w:p>
    <w:bookmarkEnd w:id="30"/>
    <w:bookmarkStart w:id="31" w:name="references-and-further-reading"/>
    <w:p>
      <w:pPr>
        <w:pStyle w:val="Heading2"/>
      </w:pPr>
      <w:r>
        <w:t xml:space="preserve">References and Further Reading</w:t>
      </w:r>
    </w:p>
    <w:p>
      <w:pPr>
        <w:numPr>
          <w:ilvl w:val="0"/>
          <w:numId w:val="1002"/>
        </w:numPr>
        <w:pStyle w:val="Compact"/>
      </w:pPr>
      <w:r>
        <w:t xml:space="preserve">Sercombe, H. (2017).</w:t>
      </w:r>
      <w:r>
        <w:t xml:space="preserve"> </w:t>
      </w:r>
      <w:r>
        <w:rPr>
          <w:iCs/>
          <w:i/>
        </w:rPr>
        <w:t xml:space="preserve">The Educational Administrator: A Critical Introduction.</w:t>
      </w:r>
    </w:p>
    <w:p>
      <w:pPr>
        <w:numPr>
          <w:ilvl w:val="0"/>
          <w:numId w:val="1002"/>
        </w:numPr>
        <w:pStyle w:val="Compact"/>
      </w:pPr>
      <w:r>
        <w:t xml:space="preserve">Kasemsap, K. (2019). "Digital Transformation in Thai Education." Journal of Asian Business Studies.</w:t>
      </w:r>
    </w:p>
    <w:p>
      <w:pPr>
        <w:numPr>
          <w:ilvl w:val="0"/>
          <w:numId w:val="1002"/>
        </w:numPr>
        <w:pStyle w:val="Compact"/>
      </w:pPr>
      <w:r>
        <w:t xml:space="preserve">Marsden, D., &amp; Wright, S. (2018). "Leadership and Management in International Schools."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dc:title>
  <dc:creator/>
  <dc:language>en</dc:language>
  <cp:keywords/>
  <dcterms:created xsi:type="dcterms:W3CDTF">2026-07-29T11:51:13Z</dcterms:created>
  <dcterms:modified xsi:type="dcterms:W3CDTF">2026-07-29T11:51:13Z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